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BF1E2" w14:textId="48AC6695" w:rsidR="00BC2005" w:rsidRPr="001E65DC" w:rsidRDefault="00313163" w:rsidP="001E65DC">
      <w:pPr>
        <w:spacing w:after="120" w:line="240" w:lineRule="auto"/>
        <w:rPr>
          <w:rFonts w:ascii="Calibri" w:hAnsi="Calibri"/>
          <w:b/>
          <w:sz w:val="24"/>
          <w:szCs w:val="24"/>
        </w:rPr>
      </w:pPr>
      <w:r>
        <w:rPr>
          <w:rFonts w:ascii="Calibri" w:hAnsi="Calibri"/>
          <w:b/>
          <w:sz w:val="24"/>
          <w:szCs w:val="24"/>
        </w:rPr>
        <w:t>ADEPT Digital Connectivity Working Group update September 2018</w:t>
      </w:r>
    </w:p>
    <w:p w14:paraId="580ED74E" w14:textId="18E83A66" w:rsidR="0069757F" w:rsidRDefault="0037538E" w:rsidP="001E65DC">
      <w:pPr>
        <w:spacing w:after="120" w:line="240" w:lineRule="auto"/>
        <w:rPr>
          <w:rFonts w:ascii="Calibri" w:hAnsi="Calibri"/>
          <w:color w:val="000000" w:themeColor="text1"/>
          <w:sz w:val="24"/>
          <w:szCs w:val="24"/>
        </w:rPr>
      </w:pPr>
      <w:r w:rsidRPr="0069757F">
        <w:rPr>
          <w:rFonts w:ascii="Calibri" w:hAnsi="Calibri"/>
          <w:color w:val="000000" w:themeColor="text1"/>
          <w:sz w:val="24"/>
          <w:szCs w:val="24"/>
        </w:rPr>
        <w:t>The ADEPT Digital Connectivity Working Group is now up and running and supporting the LGA’s People and Places Board’s elected member sub-group of the same name</w:t>
      </w:r>
      <w:r w:rsidR="00204BAA" w:rsidRPr="0069757F">
        <w:rPr>
          <w:rFonts w:ascii="Calibri" w:hAnsi="Calibri"/>
          <w:color w:val="000000" w:themeColor="text1"/>
          <w:sz w:val="24"/>
          <w:szCs w:val="24"/>
        </w:rPr>
        <w:t>,</w:t>
      </w:r>
      <w:r w:rsidRPr="0069757F">
        <w:rPr>
          <w:rFonts w:ascii="Calibri" w:hAnsi="Calibri"/>
          <w:color w:val="000000" w:themeColor="text1"/>
          <w:sz w:val="24"/>
          <w:szCs w:val="24"/>
        </w:rPr>
        <w:t xml:space="preserve"> </w:t>
      </w:r>
      <w:r w:rsidR="00204BAA" w:rsidRPr="0069757F">
        <w:rPr>
          <w:rFonts w:ascii="Calibri" w:hAnsi="Calibri"/>
          <w:color w:val="000000" w:themeColor="text1"/>
          <w:sz w:val="24"/>
          <w:szCs w:val="24"/>
        </w:rPr>
        <w:t>c</w:t>
      </w:r>
      <w:r w:rsidRPr="0069757F">
        <w:rPr>
          <w:rFonts w:ascii="Calibri" w:hAnsi="Calibri"/>
          <w:color w:val="000000" w:themeColor="text1"/>
          <w:sz w:val="24"/>
          <w:szCs w:val="24"/>
        </w:rPr>
        <w:t>haired by Cllr Mark Hawthorne of Gloucestershire County Council. The ADEPT Working Group includes representatives from Herefordshire Council, Shropshire CC, Cambridgeshire CC, Kent CC, Wolverhampton Council, Northumberland CC, Gloucestershire CC and the LGA.</w:t>
      </w:r>
    </w:p>
    <w:p w14:paraId="36398BF7" w14:textId="624B71FB" w:rsidR="0037538E" w:rsidRPr="0069757F" w:rsidRDefault="00876255" w:rsidP="001E65DC">
      <w:pPr>
        <w:spacing w:after="120" w:line="240" w:lineRule="auto"/>
        <w:rPr>
          <w:rFonts w:ascii="Calibri" w:hAnsi="Calibri"/>
          <w:color w:val="000000" w:themeColor="text1"/>
          <w:sz w:val="24"/>
          <w:szCs w:val="24"/>
        </w:rPr>
      </w:pPr>
      <w:r>
        <w:rPr>
          <w:rFonts w:ascii="Calibri" w:hAnsi="Calibri"/>
          <w:color w:val="000000" w:themeColor="text1"/>
          <w:sz w:val="24"/>
          <w:szCs w:val="24"/>
        </w:rPr>
        <w:t>The Working Group has</w:t>
      </w:r>
      <w:r w:rsidR="0037538E" w:rsidRPr="0069757F">
        <w:rPr>
          <w:rFonts w:ascii="Calibri" w:hAnsi="Calibri"/>
          <w:color w:val="000000" w:themeColor="text1"/>
          <w:sz w:val="24"/>
          <w:szCs w:val="24"/>
        </w:rPr>
        <w:t xml:space="preserve"> identi</w:t>
      </w:r>
      <w:r>
        <w:rPr>
          <w:rFonts w:ascii="Calibri" w:hAnsi="Calibri"/>
          <w:color w:val="000000" w:themeColor="text1"/>
          <w:sz w:val="24"/>
          <w:szCs w:val="24"/>
        </w:rPr>
        <w:t>fied three</w:t>
      </w:r>
      <w:r w:rsidR="0037538E" w:rsidRPr="0069757F">
        <w:rPr>
          <w:rFonts w:ascii="Calibri" w:hAnsi="Calibri"/>
          <w:color w:val="000000" w:themeColor="text1"/>
          <w:sz w:val="24"/>
          <w:szCs w:val="24"/>
        </w:rPr>
        <w:t xml:space="preserve"> key issues:</w:t>
      </w:r>
    </w:p>
    <w:p w14:paraId="23F58014" w14:textId="77777777" w:rsidR="0037538E" w:rsidRPr="0069757F" w:rsidRDefault="0037538E" w:rsidP="001E65DC">
      <w:pPr>
        <w:pStyle w:val="ListParagraph"/>
        <w:numPr>
          <w:ilvl w:val="0"/>
          <w:numId w:val="5"/>
        </w:numPr>
        <w:spacing w:before="120" w:after="120" w:line="240" w:lineRule="auto"/>
        <w:ind w:left="714" w:hanging="357"/>
        <w:contextualSpacing w:val="0"/>
        <w:rPr>
          <w:rFonts w:ascii="Calibri" w:hAnsi="Calibri"/>
          <w:color w:val="000000" w:themeColor="text1"/>
          <w:sz w:val="24"/>
          <w:szCs w:val="24"/>
        </w:rPr>
      </w:pPr>
      <w:r w:rsidRPr="0069757F">
        <w:rPr>
          <w:rFonts w:ascii="Calibri" w:hAnsi="Calibri"/>
          <w:color w:val="000000" w:themeColor="text1"/>
          <w:sz w:val="24"/>
          <w:szCs w:val="24"/>
        </w:rPr>
        <w:t>Number of new build homes being built that aren’t fibre enabled;</w:t>
      </w:r>
    </w:p>
    <w:p w14:paraId="1C3F4DB8" w14:textId="265B54EA" w:rsidR="0037538E" w:rsidRPr="0069757F" w:rsidRDefault="0037538E" w:rsidP="001E65DC">
      <w:pPr>
        <w:pStyle w:val="ListParagraph"/>
        <w:numPr>
          <w:ilvl w:val="0"/>
          <w:numId w:val="5"/>
        </w:numPr>
        <w:spacing w:before="120" w:after="120" w:line="240" w:lineRule="auto"/>
        <w:ind w:left="714" w:hanging="357"/>
        <w:contextualSpacing w:val="0"/>
        <w:rPr>
          <w:rFonts w:ascii="Calibri" w:hAnsi="Calibri"/>
          <w:color w:val="000000" w:themeColor="text1"/>
          <w:sz w:val="24"/>
          <w:szCs w:val="24"/>
        </w:rPr>
      </w:pPr>
      <w:r w:rsidRPr="0069757F">
        <w:rPr>
          <w:rFonts w:ascii="Calibri" w:hAnsi="Calibri"/>
          <w:color w:val="000000" w:themeColor="text1"/>
          <w:sz w:val="24"/>
          <w:szCs w:val="24"/>
        </w:rPr>
        <w:t>Future strategy for mobile – the disparity in coverage and how we find solutions to not and partial spots in rural areas, whilst understanding the needs of 5G deployment in urban areas</w:t>
      </w:r>
      <w:r w:rsidR="00876255">
        <w:rPr>
          <w:rFonts w:ascii="Calibri" w:hAnsi="Calibri"/>
          <w:color w:val="000000" w:themeColor="text1"/>
          <w:sz w:val="24"/>
          <w:szCs w:val="24"/>
        </w:rPr>
        <w:t>;</w:t>
      </w:r>
    </w:p>
    <w:p w14:paraId="50B092B1" w14:textId="7A5EA038" w:rsidR="0037538E" w:rsidRPr="001E65DC" w:rsidRDefault="0037538E" w:rsidP="001E65DC">
      <w:pPr>
        <w:pStyle w:val="ListParagraph"/>
        <w:numPr>
          <w:ilvl w:val="0"/>
          <w:numId w:val="5"/>
        </w:numPr>
        <w:spacing w:before="120" w:after="120" w:line="240" w:lineRule="auto"/>
        <w:ind w:left="714" w:hanging="357"/>
        <w:contextualSpacing w:val="0"/>
        <w:rPr>
          <w:rFonts w:ascii="Calibri" w:hAnsi="Calibri"/>
          <w:color w:val="000000" w:themeColor="text1"/>
          <w:sz w:val="24"/>
          <w:szCs w:val="24"/>
        </w:rPr>
      </w:pPr>
      <w:r w:rsidRPr="0069757F">
        <w:rPr>
          <w:rFonts w:ascii="Calibri" w:hAnsi="Calibri"/>
          <w:color w:val="000000" w:themeColor="text1"/>
          <w:sz w:val="24"/>
          <w:szCs w:val="24"/>
        </w:rPr>
        <w:t>How thinking about f</w:t>
      </w:r>
      <w:r w:rsidR="00876255">
        <w:rPr>
          <w:rFonts w:ascii="Calibri" w:hAnsi="Calibri"/>
          <w:color w:val="000000" w:themeColor="text1"/>
          <w:sz w:val="24"/>
          <w:szCs w:val="24"/>
        </w:rPr>
        <w:t>ibre and mobile deployment need</w:t>
      </w:r>
      <w:r w:rsidRPr="0069757F">
        <w:rPr>
          <w:rFonts w:ascii="Calibri" w:hAnsi="Calibri"/>
          <w:color w:val="000000" w:themeColor="text1"/>
          <w:sz w:val="24"/>
          <w:szCs w:val="24"/>
        </w:rPr>
        <w:t xml:space="preserve"> to come together to really drive the deployment of a wor</w:t>
      </w:r>
      <w:r w:rsidR="00422CAD" w:rsidRPr="0069757F">
        <w:rPr>
          <w:rFonts w:ascii="Calibri" w:hAnsi="Calibri"/>
          <w:color w:val="000000" w:themeColor="text1"/>
          <w:sz w:val="24"/>
          <w:szCs w:val="24"/>
        </w:rPr>
        <w:t>ld</w:t>
      </w:r>
      <w:r w:rsidRPr="0069757F">
        <w:rPr>
          <w:rFonts w:ascii="Calibri" w:hAnsi="Calibri"/>
          <w:color w:val="000000" w:themeColor="text1"/>
          <w:sz w:val="24"/>
          <w:szCs w:val="24"/>
        </w:rPr>
        <w:t xml:space="preserve"> class digital infrastructure</w:t>
      </w:r>
      <w:r w:rsidR="00876255">
        <w:rPr>
          <w:rFonts w:ascii="Calibri" w:hAnsi="Calibri"/>
          <w:color w:val="000000" w:themeColor="text1"/>
          <w:sz w:val="24"/>
          <w:szCs w:val="24"/>
        </w:rPr>
        <w:t>.</w:t>
      </w:r>
    </w:p>
    <w:p w14:paraId="51E254D7" w14:textId="1B35715E" w:rsidR="0069757F" w:rsidRPr="001E65DC" w:rsidRDefault="0069757F" w:rsidP="001E65DC">
      <w:pPr>
        <w:spacing w:after="120" w:line="240" w:lineRule="auto"/>
        <w:rPr>
          <w:color w:val="000000" w:themeColor="text1"/>
          <w:sz w:val="24"/>
          <w:szCs w:val="24"/>
        </w:rPr>
      </w:pPr>
      <w:r w:rsidRPr="0069757F">
        <w:rPr>
          <w:rFonts w:ascii="Calibri" w:hAnsi="Calibri" w:cs="Arial"/>
          <w:color w:val="000000" w:themeColor="text1"/>
          <w:sz w:val="24"/>
          <w:szCs w:val="24"/>
        </w:rPr>
        <w:t>On the first of these, there has been some recent Government movement on the fibre to new builds policy. W</w:t>
      </w:r>
      <w:r w:rsidRPr="0069757F">
        <w:rPr>
          <w:color w:val="000000" w:themeColor="text1"/>
          <w:sz w:val="24"/>
          <w:szCs w:val="24"/>
        </w:rPr>
        <w:t>e are currently reviewing the implications of the recent Future Telecoms Infrastructure Review, which includes positive noises about new build, but we would still like to hear from councils about their experience and whether this is likely to have any impact on the ground.</w:t>
      </w:r>
    </w:p>
    <w:p w14:paraId="76460AA7" w14:textId="6C4AE1B6" w:rsidR="0037538E" w:rsidRPr="0069757F" w:rsidRDefault="0037538E" w:rsidP="001E65DC">
      <w:pPr>
        <w:spacing w:after="120" w:line="240" w:lineRule="auto"/>
        <w:rPr>
          <w:rFonts w:ascii="Calibri" w:hAnsi="Calibri"/>
          <w:color w:val="000000" w:themeColor="text1"/>
          <w:sz w:val="24"/>
          <w:szCs w:val="24"/>
        </w:rPr>
      </w:pPr>
      <w:r w:rsidRPr="0069757F">
        <w:rPr>
          <w:rFonts w:ascii="Calibri" w:hAnsi="Calibri"/>
          <w:color w:val="000000" w:themeColor="text1"/>
          <w:sz w:val="24"/>
          <w:szCs w:val="24"/>
        </w:rPr>
        <w:t xml:space="preserve">A first outcome is likely to be an ADEPT / LGA Position Statement that celebrates the success to date of fixed broadband (where local authorities have led) and mobile deployment – whilst recognising the issues that still need to be overcome and key asks of Government. </w:t>
      </w:r>
    </w:p>
    <w:p w14:paraId="211D948F" w14:textId="0FC1F6A9" w:rsidR="0037538E" w:rsidRPr="0069757F" w:rsidRDefault="0037538E" w:rsidP="001E65DC">
      <w:pPr>
        <w:spacing w:after="120" w:line="240" w:lineRule="auto"/>
        <w:rPr>
          <w:rFonts w:ascii="Calibri" w:hAnsi="Calibri"/>
          <w:color w:val="000000" w:themeColor="text1"/>
          <w:sz w:val="24"/>
          <w:szCs w:val="24"/>
        </w:rPr>
      </w:pPr>
      <w:r w:rsidRPr="0069757F">
        <w:rPr>
          <w:rFonts w:ascii="Calibri" w:hAnsi="Calibri"/>
          <w:color w:val="000000" w:themeColor="text1"/>
          <w:sz w:val="24"/>
          <w:szCs w:val="24"/>
        </w:rPr>
        <w:t xml:space="preserve">The </w:t>
      </w:r>
      <w:r w:rsidR="00876255" w:rsidRPr="0069757F">
        <w:rPr>
          <w:rFonts w:ascii="Calibri" w:hAnsi="Calibri"/>
          <w:color w:val="000000" w:themeColor="text1"/>
          <w:sz w:val="24"/>
          <w:szCs w:val="24"/>
        </w:rPr>
        <w:t>Working Group</w:t>
      </w:r>
      <w:r w:rsidRPr="0069757F">
        <w:rPr>
          <w:rFonts w:ascii="Calibri" w:hAnsi="Calibri"/>
          <w:color w:val="000000" w:themeColor="text1"/>
          <w:sz w:val="24"/>
          <w:szCs w:val="24"/>
        </w:rPr>
        <w:t xml:space="preserve"> is in active disc</w:t>
      </w:r>
      <w:r w:rsidR="00B02851">
        <w:rPr>
          <w:rFonts w:ascii="Calibri" w:hAnsi="Calibri"/>
          <w:color w:val="000000" w:themeColor="text1"/>
          <w:sz w:val="24"/>
          <w:szCs w:val="24"/>
        </w:rPr>
        <w:t>ussions with OFCOM, the barrier-</w:t>
      </w:r>
      <w:r w:rsidRPr="0069757F">
        <w:rPr>
          <w:rFonts w:ascii="Calibri" w:hAnsi="Calibri"/>
          <w:color w:val="000000" w:themeColor="text1"/>
          <w:sz w:val="24"/>
          <w:szCs w:val="24"/>
        </w:rPr>
        <w:t>busting team in DCMS, Mobile UK (who represent Mobile Network Operators), British Standards Institute and a number of other related industry bodies.</w:t>
      </w:r>
    </w:p>
    <w:p w14:paraId="452147F2" w14:textId="1F206878" w:rsidR="0069757F" w:rsidRPr="001E65DC" w:rsidRDefault="0037538E" w:rsidP="001E65DC">
      <w:pPr>
        <w:pStyle w:val="NormalWeb"/>
        <w:shd w:val="clear" w:color="auto" w:fill="FFFFFF"/>
        <w:spacing w:before="0" w:beforeAutospacing="0" w:after="120" w:afterAutospacing="0"/>
        <w:rPr>
          <w:rFonts w:ascii="Calibri" w:hAnsi="Calibri"/>
          <w:color w:val="000000" w:themeColor="text1"/>
        </w:rPr>
      </w:pPr>
      <w:r w:rsidRPr="0069757F">
        <w:rPr>
          <w:rFonts w:ascii="Calibri" w:hAnsi="Calibri"/>
          <w:color w:val="000000" w:themeColor="text1"/>
        </w:rPr>
        <w:t xml:space="preserve">Finally, it is worth noting that </w:t>
      </w:r>
      <w:r w:rsidR="00B757CD" w:rsidRPr="0069757F">
        <w:rPr>
          <w:rFonts w:ascii="Calibri" w:hAnsi="Calibri"/>
          <w:color w:val="000000" w:themeColor="text1"/>
        </w:rPr>
        <w:t>in July</w:t>
      </w:r>
      <w:r w:rsidR="00B02851">
        <w:rPr>
          <w:rFonts w:ascii="Calibri" w:hAnsi="Calibri"/>
          <w:color w:val="000000" w:themeColor="text1"/>
        </w:rPr>
        <w:t>,</w:t>
      </w:r>
      <w:r w:rsidR="00B757CD" w:rsidRPr="0069757F">
        <w:rPr>
          <w:rFonts w:ascii="Calibri" w:hAnsi="Calibri"/>
          <w:color w:val="000000" w:themeColor="text1"/>
        </w:rPr>
        <w:t xml:space="preserve"> </w:t>
      </w:r>
      <w:r w:rsidRPr="0069757F">
        <w:rPr>
          <w:rFonts w:ascii="Calibri" w:hAnsi="Calibri"/>
          <w:color w:val="000000" w:themeColor="text1"/>
        </w:rPr>
        <w:t xml:space="preserve">DCMS </w:t>
      </w:r>
      <w:r w:rsidR="00B757CD" w:rsidRPr="0069757F">
        <w:rPr>
          <w:rFonts w:ascii="Calibri" w:hAnsi="Calibri"/>
          <w:color w:val="000000" w:themeColor="text1"/>
        </w:rPr>
        <w:t>published</w:t>
      </w:r>
      <w:r w:rsidR="00B02851">
        <w:rPr>
          <w:rFonts w:ascii="Calibri" w:hAnsi="Calibri"/>
          <w:color w:val="000000" w:themeColor="text1"/>
        </w:rPr>
        <w:t xml:space="preserve"> </w:t>
      </w:r>
      <w:hyperlink r:id="rId7" w:history="1">
        <w:r w:rsidRPr="00B02851">
          <w:rPr>
            <w:rStyle w:val="Hyperlink"/>
            <w:rFonts w:ascii="Calibri" w:hAnsi="Calibri"/>
          </w:rPr>
          <w:t>A framework for UK fibre de</w:t>
        </w:r>
        <w:r w:rsidR="00B757CD" w:rsidRPr="00B02851">
          <w:rPr>
            <w:rStyle w:val="Hyperlink"/>
            <w:rFonts w:ascii="Calibri" w:hAnsi="Calibri"/>
          </w:rPr>
          <w:t>livery</w:t>
        </w:r>
        <w:r w:rsidRPr="00B02851">
          <w:rPr>
            <w:rStyle w:val="Hyperlink"/>
            <w:rFonts w:ascii="Calibri" w:hAnsi="Calibri"/>
          </w:rPr>
          <w:t>: Street Works</w:t>
        </w:r>
      </w:hyperlink>
      <w:r w:rsidR="00B02851">
        <w:rPr>
          <w:rFonts w:ascii="Calibri" w:hAnsi="Calibri"/>
          <w:color w:val="000000" w:themeColor="text1"/>
        </w:rPr>
        <w:t xml:space="preserve">. </w:t>
      </w:r>
      <w:r w:rsidR="00B757CD" w:rsidRPr="0069757F">
        <w:rPr>
          <w:rFonts w:ascii="Calibri" w:hAnsi="Calibri" w:cs="Arial"/>
          <w:color w:val="000000" w:themeColor="text1"/>
        </w:rPr>
        <w:t>The</w:t>
      </w:r>
      <w:r w:rsidR="00B757CD" w:rsidRPr="00B757CD">
        <w:rPr>
          <w:rFonts w:ascii="Calibri" w:hAnsi="Calibri" w:cs="Arial"/>
          <w:color w:val="000000" w:themeColor="text1"/>
        </w:rPr>
        <w:t xml:space="preserve"> document outlin</w:t>
      </w:r>
      <w:r w:rsidR="00B757CD" w:rsidRPr="0069757F">
        <w:rPr>
          <w:rFonts w:ascii="Calibri" w:hAnsi="Calibri" w:cs="Arial"/>
          <w:color w:val="000000" w:themeColor="text1"/>
        </w:rPr>
        <w:t>es</w:t>
      </w:r>
      <w:r w:rsidR="00B757CD" w:rsidRPr="00B757CD">
        <w:rPr>
          <w:rFonts w:ascii="Calibri" w:hAnsi="Calibri" w:cs="Arial"/>
          <w:color w:val="000000" w:themeColor="text1"/>
        </w:rPr>
        <w:t xml:space="preserve"> best practice and advice for managing the street works process</w:t>
      </w:r>
      <w:r w:rsidR="00B757CD" w:rsidRPr="0069757F">
        <w:rPr>
          <w:rFonts w:ascii="Calibri" w:hAnsi="Calibri" w:cs="Arial"/>
          <w:color w:val="000000" w:themeColor="text1"/>
        </w:rPr>
        <w:t>, and provides examples and includes a toolkit offering advice for local authorities and utilities wishing to collaborate in a cooperative working relationship.</w:t>
      </w:r>
      <w:r w:rsidR="006E7056" w:rsidRPr="0069757F">
        <w:rPr>
          <w:rFonts w:ascii="Calibri" w:hAnsi="Calibri" w:cs="Arial"/>
          <w:color w:val="000000" w:themeColor="text1"/>
        </w:rPr>
        <w:t xml:space="preserve"> Recommendations have been drawn from insights, experiences and recommendations from local authority traffic and permitting managers, street works teams from telecom operators and contractors, the Joint Authorities Group UK, HAUC UK, Streetworks UK, BDUK, the Department for Transport, and the Department for Digital, Culture, Media and Sport. </w:t>
      </w:r>
      <w:r w:rsidRPr="0069757F">
        <w:rPr>
          <w:rFonts w:ascii="Calibri" w:hAnsi="Calibri"/>
          <w:color w:val="000000" w:themeColor="text1"/>
        </w:rPr>
        <w:t>It contains good practice examples from a wide range of ADEPT members.</w:t>
      </w:r>
      <w:r w:rsidR="00B757CD" w:rsidRPr="0069757F">
        <w:rPr>
          <w:rFonts w:ascii="Calibri" w:hAnsi="Calibri"/>
          <w:color w:val="000000" w:themeColor="text1"/>
        </w:rPr>
        <w:t xml:space="preserve"> </w:t>
      </w:r>
      <w:bookmarkStart w:id="0" w:name="_GoBack"/>
      <w:bookmarkEnd w:id="0"/>
    </w:p>
    <w:p w14:paraId="6BBB80E4" w14:textId="325202B9" w:rsidR="0037538E" w:rsidRPr="0069757F" w:rsidRDefault="0037538E" w:rsidP="001E65DC">
      <w:pPr>
        <w:spacing w:after="120" w:line="240" w:lineRule="auto"/>
        <w:rPr>
          <w:rFonts w:ascii="Calibri" w:hAnsi="Calibri"/>
          <w:color w:val="000000" w:themeColor="text1"/>
          <w:sz w:val="24"/>
          <w:szCs w:val="24"/>
        </w:rPr>
      </w:pPr>
      <w:r w:rsidRPr="0069757F">
        <w:rPr>
          <w:rFonts w:ascii="Calibri" w:hAnsi="Calibri"/>
          <w:color w:val="000000" w:themeColor="text1"/>
          <w:sz w:val="24"/>
          <w:szCs w:val="24"/>
        </w:rPr>
        <w:t xml:space="preserve">For further information or to share issues and good practice please contact the Working </w:t>
      </w:r>
      <w:r w:rsidR="00B02851">
        <w:rPr>
          <w:rFonts w:ascii="Calibri" w:hAnsi="Calibri"/>
          <w:color w:val="000000" w:themeColor="text1"/>
          <w:sz w:val="24"/>
          <w:szCs w:val="24"/>
        </w:rPr>
        <w:t>Group Chair, Nigel Riglar:</w:t>
      </w:r>
      <w:r w:rsidRPr="0069757F">
        <w:rPr>
          <w:rFonts w:ascii="Calibri" w:hAnsi="Calibri"/>
          <w:color w:val="000000" w:themeColor="text1"/>
          <w:sz w:val="24"/>
          <w:szCs w:val="24"/>
        </w:rPr>
        <w:t xml:space="preserve"> </w:t>
      </w:r>
      <w:hyperlink r:id="rId8" w:history="1">
        <w:r w:rsidRPr="0069757F">
          <w:rPr>
            <w:rStyle w:val="Hyperlink"/>
            <w:rFonts w:ascii="Calibri" w:hAnsi="Calibri"/>
            <w:color w:val="000000" w:themeColor="text1"/>
            <w:sz w:val="24"/>
            <w:szCs w:val="24"/>
          </w:rPr>
          <w:t>nigel.riglar@gloucestershire.gov.uk</w:t>
        </w:r>
      </w:hyperlink>
    </w:p>
    <w:sectPr w:rsidR="0037538E" w:rsidRPr="006975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694"/>
    <w:multiLevelType w:val="hybridMultilevel"/>
    <w:tmpl w:val="A24AA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C5B4305"/>
    <w:multiLevelType w:val="hybridMultilevel"/>
    <w:tmpl w:val="C27A4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76778C"/>
    <w:multiLevelType w:val="hybridMultilevel"/>
    <w:tmpl w:val="38EC1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99E138C"/>
    <w:multiLevelType w:val="hybridMultilevel"/>
    <w:tmpl w:val="1BE4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3A5984"/>
    <w:multiLevelType w:val="hybridMultilevel"/>
    <w:tmpl w:val="CB422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07E"/>
    <w:rsid w:val="00064D5E"/>
    <w:rsid w:val="000F14C7"/>
    <w:rsid w:val="00113753"/>
    <w:rsid w:val="001E65DC"/>
    <w:rsid w:val="00204BAA"/>
    <w:rsid w:val="002961A4"/>
    <w:rsid w:val="002C06C7"/>
    <w:rsid w:val="00313163"/>
    <w:rsid w:val="00362094"/>
    <w:rsid w:val="0037538E"/>
    <w:rsid w:val="00386C59"/>
    <w:rsid w:val="00422CAD"/>
    <w:rsid w:val="00464394"/>
    <w:rsid w:val="004B350A"/>
    <w:rsid w:val="004C6891"/>
    <w:rsid w:val="005A0100"/>
    <w:rsid w:val="005B073F"/>
    <w:rsid w:val="005B34A8"/>
    <w:rsid w:val="0069757F"/>
    <w:rsid w:val="006D0CAA"/>
    <w:rsid w:val="006E7056"/>
    <w:rsid w:val="00774587"/>
    <w:rsid w:val="00774E6C"/>
    <w:rsid w:val="00831693"/>
    <w:rsid w:val="00845C48"/>
    <w:rsid w:val="008613AF"/>
    <w:rsid w:val="0087107E"/>
    <w:rsid w:val="00876255"/>
    <w:rsid w:val="008B0184"/>
    <w:rsid w:val="008C5915"/>
    <w:rsid w:val="009109B1"/>
    <w:rsid w:val="009363CB"/>
    <w:rsid w:val="00980055"/>
    <w:rsid w:val="009E6F6C"/>
    <w:rsid w:val="00A245B2"/>
    <w:rsid w:val="00A7473C"/>
    <w:rsid w:val="00AA5CBE"/>
    <w:rsid w:val="00AF425A"/>
    <w:rsid w:val="00AF7942"/>
    <w:rsid w:val="00B02851"/>
    <w:rsid w:val="00B42546"/>
    <w:rsid w:val="00B757CD"/>
    <w:rsid w:val="00BC2005"/>
    <w:rsid w:val="00D623FE"/>
    <w:rsid w:val="00E01511"/>
    <w:rsid w:val="00EE5353"/>
    <w:rsid w:val="00F53E2C"/>
    <w:rsid w:val="00F74E1C"/>
    <w:rsid w:val="00FE7F85"/>
    <w:rsid w:val="00FF27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F6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57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50A"/>
    <w:pPr>
      <w:ind w:left="720"/>
      <w:contextualSpacing/>
    </w:pPr>
  </w:style>
  <w:style w:type="character" w:styleId="Hyperlink">
    <w:name w:val="Hyperlink"/>
    <w:basedOn w:val="DefaultParagraphFont"/>
    <w:uiPriority w:val="99"/>
    <w:unhideWhenUsed/>
    <w:rsid w:val="008613AF"/>
    <w:rPr>
      <w:color w:val="0563C1" w:themeColor="hyperlink"/>
      <w:u w:val="single"/>
    </w:rPr>
  </w:style>
  <w:style w:type="character" w:customStyle="1" w:styleId="UnresolvedMention">
    <w:name w:val="Unresolved Mention"/>
    <w:basedOn w:val="DefaultParagraphFont"/>
    <w:uiPriority w:val="99"/>
    <w:semiHidden/>
    <w:unhideWhenUsed/>
    <w:rsid w:val="00B757CD"/>
    <w:rPr>
      <w:color w:val="605E5C"/>
      <w:shd w:val="clear" w:color="auto" w:fill="E1DFDD"/>
    </w:rPr>
  </w:style>
  <w:style w:type="paragraph" w:styleId="NormalWeb">
    <w:name w:val="Normal (Web)"/>
    <w:basedOn w:val="Normal"/>
    <w:uiPriority w:val="99"/>
    <w:unhideWhenUsed/>
    <w:rsid w:val="00B757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757CD"/>
    <w:rPr>
      <w:rFonts w:ascii="Times New Roman" w:eastAsia="Times New Roman" w:hAnsi="Times New Roman" w:cs="Times New Roman"/>
      <w:b/>
      <w:bCs/>
      <w:kern w:val="36"/>
      <w:sz w:val="48"/>
      <w:szCs w:val="48"/>
      <w:lang w:eastAsia="en-GB"/>
    </w:rPr>
  </w:style>
  <w:style w:type="paragraph" w:customStyle="1" w:styleId="gem-c-lead-paragraph">
    <w:name w:val="gem-c-lead-paragraph"/>
    <w:basedOn w:val="Normal"/>
    <w:rsid w:val="00B757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57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50A"/>
    <w:pPr>
      <w:ind w:left="720"/>
      <w:contextualSpacing/>
    </w:pPr>
  </w:style>
  <w:style w:type="character" w:styleId="Hyperlink">
    <w:name w:val="Hyperlink"/>
    <w:basedOn w:val="DefaultParagraphFont"/>
    <w:uiPriority w:val="99"/>
    <w:unhideWhenUsed/>
    <w:rsid w:val="008613AF"/>
    <w:rPr>
      <w:color w:val="0563C1" w:themeColor="hyperlink"/>
      <w:u w:val="single"/>
    </w:rPr>
  </w:style>
  <w:style w:type="character" w:customStyle="1" w:styleId="UnresolvedMention">
    <w:name w:val="Unresolved Mention"/>
    <w:basedOn w:val="DefaultParagraphFont"/>
    <w:uiPriority w:val="99"/>
    <w:semiHidden/>
    <w:unhideWhenUsed/>
    <w:rsid w:val="00B757CD"/>
    <w:rPr>
      <w:color w:val="605E5C"/>
      <w:shd w:val="clear" w:color="auto" w:fill="E1DFDD"/>
    </w:rPr>
  </w:style>
  <w:style w:type="paragraph" w:styleId="NormalWeb">
    <w:name w:val="Normal (Web)"/>
    <w:basedOn w:val="Normal"/>
    <w:uiPriority w:val="99"/>
    <w:unhideWhenUsed/>
    <w:rsid w:val="00B757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757CD"/>
    <w:rPr>
      <w:rFonts w:ascii="Times New Roman" w:eastAsia="Times New Roman" w:hAnsi="Times New Roman" w:cs="Times New Roman"/>
      <w:b/>
      <w:bCs/>
      <w:kern w:val="36"/>
      <w:sz w:val="48"/>
      <w:szCs w:val="48"/>
      <w:lang w:eastAsia="en-GB"/>
    </w:rPr>
  </w:style>
  <w:style w:type="paragraph" w:customStyle="1" w:styleId="gem-c-lead-paragraph">
    <w:name w:val="gem-c-lead-paragraph"/>
    <w:basedOn w:val="Normal"/>
    <w:rsid w:val="00B757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6179">
      <w:bodyDiv w:val="1"/>
      <w:marLeft w:val="0"/>
      <w:marRight w:val="0"/>
      <w:marTop w:val="0"/>
      <w:marBottom w:val="0"/>
      <w:divBdr>
        <w:top w:val="none" w:sz="0" w:space="0" w:color="auto"/>
        <w:left w:val="none" w:sz="0" w:space="0" w:color="auto"/>
        <w:bottom w:val="none" w:sz="0" w:space="0" w:color="auto"/>
        <w:right w:val="none" w:sz="0" w:space="0" w:color="auto"/>
      </w:divBdr>
    </w:div>
    <w:div w:id="562300556">
      <w:bodyDiv w:val="1"/>
      <w:marLeft w:val="0"/>
      <w:marRight w:val="0"/>
      <w:marTop w:val="0"/>
      <w:marBottom w:val="0"/>
      <w:divBdr>
        <w:top w:val="none" w:sz="0" w:space="0" w:color="auto"/>
        <w:left w:val="none" w:sz="0" w:space="0" w:color="auto"/>
        <w:bottom w:val="none" w:sz="0" w:space="0" w:color="auto"/>
        <w:right w:val="none" w:sz="0" w:space="0" w:color="auto"/>
      </w:divBdr>
    </w:div>
    <w:div w:id="775055215">
      <w:bodyDiv w:val="1"/>
      <w:marLeft w:val="0"/>
      <w:marRight w:val="0"/>
      <w:marTop w:val="0"/>
      <w:marBottom w:val="0"/>
      <w:divBdr>
        <w:top w:val="none" w:sz="0" w:space="0" w:color="auto"/>
        <w:left w:val="none" w:sz="0" w:space="0" w:color="auto"/>
        <w:bottom w:val="none" w:sz="0" w:space="0" w:color="auto"/>
        <w:right w:val="none" w:sz="0" w:space="0" w:color="auto"/>
      </w:divBdr>
    </w:div>
    <w:div w:id="897010744">
      <w:bodyDiv w:val="1"/>
      <w:marLeft w:val="0"/>
      <w:marRight w:val="0"/>
      <w:marTop w:val="0"/>
      <w:marBottom w:val="0"/>
      <w:divBdr>
        <w:top w:val="none" w:sz="0" w:space="0" w:color="auto"/>
        <w:left w:val="none" w:sz="0" w:space="0" w:color="auto"/>
        <w:bottom w:val="none" w:sz="0" w:space="0" w:color="auto"/>
        <w:right w:val="none" w:sz="0" w:space="0" w:color="auto"/>
      </w:divBdr>
    </w:div>
    <w:div w:id="917783664">
      <w:bodyDiv w:val="1"/>
      <w:marLeft w:val="0"/>
      <w:marRight w:val="0"/>
      <w:marTop w:val="0"/>
      <w:marBottom w:val="0"/>
      <w:divBdr>
        <w:top w:val="none" w:sz="0" w:space="0" w:color="auto"/>
        <w:left w:val="none" w:sz="0" w:space="0" w:color="auto"/>
        <w:bottom w:val="none" w:sz="0" w:space="0" w:color="auto"/>
        <w:right w:val="none" w:sz="0" w:space="0" w:color="auto"/>
      </w:divBdr>
    </w:div>
    <w:div w:id="1100612432">
      <w:bodyDiv w:val="1"/>
      <w:marLeft w:val="0"/>
      <w:marRight w:val="0"/>
      <w:marTop w:val="0"/>
      <w:marBottom w:val="0"/>
      <w:divBdr>
        <w:top w:val="none" w:sz="0" w:space="0" w:color="auto"/>
        <w:left w:val="none" w:sz="0" w:space="0" w:color="auto"/>
        <w:bottom w:val="none" w:sz="0" w:space="0" w:color="auto"/>
        <w:right w:val="none" w:sz="0" w:space="0" w:color="auto"/>
      </w:divBdr>
    </w:div>
    <w:div w:id="1244335808">
      <w:bodyDiv w:val="1"/>
      <w:marLeft w:val="0"/>
      <w:marRight w:val="0"/>
      <w:marTop w:val="0"/>
      <w:marBottom w:val="0"/>
      <w:divBdr>
        <w:top w:val="none" w:sz="0" w:space="0" w:color="auto"/>
        <w:left w:val="none" w:sz="0" w:space="0" w:color="auto"/>
        <w:bottom w:val="none" w:sz="0" w:space="0" w:color="auto"/>
        <w:right w:val="none" w:sz="0" w:space="0" w:color="auto"/>
      </w:divBdr>
    </w:div>
    <w:div w:id="1556089045">
      <w:bodyDiv w:val="1"/>
      <w:marLeft w:val="0"/>
      <w:marRight w:val="0"/>
      <w:marTop w:val="0"/>
      <w:marBottom w:val="0"/>
      <w:divBdr>
        <w:top w:val="none" w:sz="0" w:space="0" w:color="auto"/>
        <w:left w:val="none" w:sz="0" w:space="0" w:color="auto"/>
        <w:bottom w:val="none" w:sz="0" w:space="0" w:color="auto"/>
        <w:right w:val="none" w:sz="0" w:space="0" w:color="auto"/>
      </w:divBdr>
    </w:div>
    <w:div w:id="1655840730">
      <w:bodyDiv w:val="1"/>
      <w:marLeft w:val="0"/>
      <w:marRight w:val="0"/>
      <w:marTop w:val="0"/>
      <w:marBottom w:val="0"/>
      <w:divBdr>
        <w:top w:val="none" w:sz="0" w:space="0" w:color="auto"/>
        <w:left w:val="none" w:sz="0" w:space="0" w:color="auto"/>
        <w:bottom w:val="none" w:sz="0" w:space="0" w:color="auto"/>
        <w:right w:val="none" w:sz="0" w:space="0" w:color="auto"/>
      </w:divBdr>
    </w:div>
    <w:div w:id="1745027719">
      <w:bodyDiv w:val="1"/>
      <w:marLeft w:val="0"/>
      <w:marRight w:val="0"/>
      <w:marTop w:val="0"/>
      <w:marBottom w:val="0"/>
      <w:divBdr>
        <w:top w:val="none" w:sz="0" w:space="0" w:color="auto"/>
        <w:left w:val="none" w:sz="0" w:space="0" w:color="auto"/>
        <w:bottom w:val="none" w:sz="0" w:space="0" w:color="auto"/>
        <w:right w:val="none" w:sz="0" w:space="0" w:color="auto"/>
      </w:divBdr>
      <w:divsChild>
        <w:div w:id="101844788">
          <w:marLeft w:val="0"/>
          <w:marRight w:val="0"/>
          <w:marTop w:val="0"/>
          <w:marBottom w:val="0"/>
          <w:divBdr>
            <w:top w:val="none" w:sz="0" w:space="0" w:color="auto"/>
            <w:left w:val="none" w:sz="0" w:space="0" w:color="auto"/>
            <w:bottom w:val="none" w:sz="0" w:space="0" w:color="auto"/>
            <w:right w:val="none" w:sz="0" w:space="0" w:color="auto"/>
          </w:divBdr>
          <w:divsChild>
            <w:div w:id="788007640">
              <w:marLeft w:val="0"/>
              <w:marRight w:val="0"/>
              <w:marTop w:val="675"/>
              <w:marBottom w:val="675"/>
              <w:divBdr>
                <w:top w:val="none" w:sz="0" w:space="0" w:color="auto"/>
                <w:left w:val="none" w:sz="0" w:space="0" w:color="auto"/>
                <w:bottom w:val="none" w:sz="0" w:space="0" w:color="auto"/>
                <w:right w:val="none" w:sz="0" w:space="0" w:color="auto"/>
              </w:divBdr>
            </w:div>
          </w:divsChild>
        </w:div>
        <w:div w:id="1673216294">
          <w:marLeft w:val="0"/>
          <w:marRight w:val="0"/>
          <w:marTop w:val="0"/>
          <w:marBottom w:val="0"/>
          <w:divBdr>
            <w:top w:val="none" w:sz="0" w:space="0" w:color="auto"/>
            <w:left w:val="none" w:sz="0" w:space="0" w:color="auto"/>
            <w:bottom w:val="none" w:sz="0" w:space="0" w:color="auto"/>
            <w:right w:val="none" w:sz="0" w:space="0" w:color="auto"/>
          </w:divBdr>
        </w:div>
      </w:divsChild>
    </w:div>
    <w:div w:id="1866821293">
      <w:bodyDiv w:val="1"/>
      <w:marLeft w:val="0"/>
      <w:marRight w:val="0"/>
      <w:marTop w:val="0"/>
      <w:marBottom w:val="0"/>
      <w:divBdr>
        <w:top w:val="none" w:sz="0" w:space="0" w:color="auto"/>
        <w:left w:val="none" w:sz="0" w:space="0" w:color="auto"/>
        <w:bottom w:val="none" w:sz="0" w:space="0" w:color="auto"/>
        <w:right w:val="none" w:sz="0" w:space="0" w:color="auto"/>
      </w:divBdr>
    </w:div>
    <w:div w:id="1928148416">
      <w:bodyDiv w:val="1"/>
      <w:marLeft w:val="0"/>
      <w:marRight w:val="0"/>
      <w:marTop w:val="0"/>
      <w:marBottom w:val="0"/>
      <w:divBdr>
        <w:top w:val="none" w:sz="0" w:space="0" w:color="auto"/>
        <w:left w:val="none" w:sz="0" w:space="0" w:color="auto"/>
        <w:bottom w:val="none" w:sz="0" w:space="0" w:color="auto"/>
        <w:right w:val="none" w:sz="0" w:space="0" w:color="auto"/>
      </w:divBdr>
    </w:div>
    <w:div w:id="1933663904">
      <w:bodyDiv w:val="1"/>
      <w:marLeft w:val="0"/>
      <w:marRight w:val="0"/>
      <w:marTop w:val="0"/>
      <w:marBottom w:val="0"/>
      <w:divBdr>
        <w:top w:val="none" w:sz="0" w:space="0" w:color="auto"/>
        <w:left w:val="none" w:sz="0" w:space="0" w:color="auto"/>
        <w:bottom w:val="none" w:sz="0" w:space="0" w:color="auto"/>
        <w:right w:val="none" w:sz="0" w:space="0" w:color="auto"/>
      </w:divBdr>
    </w:div>
    <w:div w:id="206525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www.gov.uk/government/publications/framework-for-uk-fibre-delivery-street-works" TargetMode="External"/><Relationship Id="rId8" Type="http://schemas.openxmlformats.org/officeDocument/2006/relationships/hyperlink" Target="mailto:nigel.riglar@gloucestershire.gov.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37BDA-EDDF-F441-9822-14E1EEC5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428</Words>
  <Characters>2446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Nicola Parkins</cp:lastModifiedBy>
  <cp:revision>6</cp:revision>
  <dcterms:created xsi:type="dcterms:W3CDTF">2018-08-30T13:33:00Z</dcterms:created>
  <dcterms:modified xsi:type="dcterms:W3CDTF">2018-08-30T13:38:00Z</dcterms:modified>
</cp:coreProperties>
</file>