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C4952" w14:textId="1F177524" w:rsidR="00F339D6" w:rsidRPr="00F339D6" w:rsidRDefault="00F339D6" w:rsidP="00F339D6">
      <w:pPr>
        <w:pStyle w:val="NoSpacing"/>
        <w:jc w:val="center"/>
        <w:rPr>
          <w:b/>
          <w:bCs/>
          <w:sz w:val="28"/>
          <w:szCs w:val="28"/>
        </w:rPr>
      </w:pPr>
      <w:r w:rsidRPr="00F339D6">
        <w:rPr>
          <w:b/>
          <w:bCs/>
          <w:sz w:val="28"/>
          <w:szCs w:val="28"/>
        </w:rPr>
        <w:t xml:space="preserve">ADEPT Natural Capital and Heritage Working Group </w:t>
      </w:r>
      <w:r>
        <w:rPr>
          <w:b/>
          <w:bCs/>
          <w:sz w:val="28"/>
          <w:szCs w:val="28"/>
        </w:rPr>
        <w:t>forward agenda</w:t>
      </w:r>
    </w:p>
    <w:p w14:paraId="0FD5A6AF" w14:textId="77777777" w:rsidR="00F339D6" w:rsidRPr="00F339D6" w:rsidRDefault="00F339D6" w:rsidP="00F339D6">
      <w:pPr>
        <w:pStyle w:val="NoSpacing"/>
        <w:jc w:val="center"/>
        <w:rPr>
          <w:b/>
          <w:bCs/>
          <w:sz w:val="24"/>
          <w:szCs w:val="24"/>
        </w:rPr>
      </w:pPr>
    </w:p>
    <w:p w14:paraId="0ED27574" w14:textId="7A2B6D6F" w:rsidR="00A672E4" w:rsidRPr="00F339D6" w:rsidRDefault="009E6BF1" w:rsidP="00F339D6">
      <w:pPr>
        <w:pStyle w:val="NoSpacing"/>
        <w:jc w:val="center"/>
        <w:rPr>
          <w:b/>
          <w:bCs/>
          <w:sz w:val="24"/>
          <w:szCs w:val="24"/>
        </w:rPr>
      </w:pPr>
      <w:r>
        <w:rPr>
          <w:b/>
          <w:bCs/>
          <w:sz w:val="24"/>
          <w:szCs w:val="24"/>
        </w:rPr>
        <w:t>January 2020</w:t>
      </w:r>
    </w:p>
    <w:p w14:paraId="4B94BE31" w14:textId="24513D30" w:rsidR="00F339D6" w:rsidRPr="00F339D6" w:rsidRDefault="00F339D6" w:rsidP="00F339D6">
      <w:pPr>
        <w:pStyle w:val="NoSpacing"/>
        <w:rPr>
          <w:sz w:val="20"/>
          <w:szCs w:val="20"/>
        </w:rPr>
      </w:pPr>
    </w:p>
    <w:p w14:paraId="5BA516AE" w14:textId="3C3B6638" w:rsidR="00F339D6" w:rsidRDefault="00F339D6" w:rsidP="00F339D6">
      <w:pPr>
        <w:pStyle w:val="NoSpacing"/>
      </w:pPr>
      <w:r>
        <w:t>The following themes have been identified for the working group:</w:t>
      </w:r>
    </w:p>
    <w:p w14:paraId="4DCD533A" w14:textId="272D1573" w:rsidR="00F339D6" w:rsidRDefault="00F339D6" w:rsidP="00F339D6">
      <w:pPr>
        <w:pStyle w:val="NoSpacing"/>
      </w:pPr>
    </w:p>
    <w:tbl>
      <w:tblPr>
        <w:tblStyle w:val="TableGrid"/>
        <w:tblW w:w="0" w:type="auto"/>
        <w:tblLook w:val="04A0" w:firstRow="1" w:lastRow="0" w:firstColumn="1" w:lastColumn="0" w:noHBand="0" w:noVBand="1"/>
      </w:tblPr>
      <w:tblGrid>
        <w:gridCol w:w="7763"/>
        <w:gridCol w:w="6379"/>
      </w:tblGrid>
      <w:tr w:rsidR="009E6BF1" w:rsidRPr="009E6BF1" w14:paraId="61B1411A" w14:textId="77777777" w:rsidTr="0044010F">
        <w:tc>
          <w:tcPr>
            <w:tcW w:w="7763" w:type="dxa"/>
          </w:tcPr>
          <w:p w14:paraId="593D530C" w14:textId="40020CA8" w:rsidR="009E6BF1" w:rsidRPr="009E6BF1" w:rsidRDefault="009E6BF1" w:rsidP="00F339D6">
            <w:pPr>
              <w:pStyle w:val="NoSpacing"/>
              <w:rPr>
                <w:b/>
                <w:bCs/>
              </w:rPr>
            </w:pPr>
            <w:r w:rsidRPr="009E6BF1">
              <w:rPr>
                <w:b/>
                <w:bCs/>
              </w:rPr>
              <w:t>Theme</w:t>
            </w:r>
          </w:p>
        </w:tc>
        <w:tc>
          <w:tcPr>
            <w:tcW w:w="6379" w:type="dxa"/>
          </w:tcPr>
          <w:p w14:paraId="20A7D55E" w14:textId="15C0808D" w:rsidR="009E6BF1" w:rsidRPr="009E6BF1" w:rsidRDefault="009E6BF1" w:rsidP="00F339D6">
            <w:pPr>
              <w:pStyle w:val="NoSpacing"/>
              <w:rPr>
                <w:b/>
                <w:bCs/>
              </w:rPr>
            </w:pPr>
            <w:r w:rsidRPr="009E6BF1">
              <w:rPr>
                <w:b/>
                <w:bCs/>
              </w:rPr>
              <w:t>Working group lead</w:t>
            </w:r>
          </w:p>
        </w:tc>
      </w:tr>
      <w:tr w:rsidR="009E6BF1" w14:paraId="273E0D8F" w14:textId="77777777" w:rsidTr="0044010F">
        <w:tc>
          <w:tcPr>
            <w:tcW w:w="7763" w:type="dxa"/>
          </w:tcPr>
          <w:p w14:paraId="681B66FF" w14:textId="5841B26F" w:rsidR="009E6BF1" w:rsidRDefault="009E6BF1" w:rsidP="00F339D6">
            <w:pPr>
              <w:pStyle w:val="NoSpacing"/>
            </w:pPr>
            <w:r>
              <w:t>Environment Bill (</w:t>
            </w:r>
            <w:r>
              <w:t>and associated</w:t>
            </w:r>
            <w:r>
              <w:t xml:space="preserve"> legislation)</w:t>
            </w:r>
          </w:p>
        </w:tc>
        <w:tc>
          <w:tcPr>
            <w:tcW w:w="6379" w:type="dxa"/>
          </w:tcPr>
          <w:p w14:paraId="7E4B3BB2" w14:textId="29F58A9D" w:rsidR="009E6BF1" w:rsidRDefault="009E6BF1" w:rsidP="00F339D6">
            <w:pPr>
              <w:pStyle w:val="NoSpacing"/>
            </w:pPr>
            <w:r>
              <w:t>Adam Stewart, Defra (as point of information)</w:t>
            </w:r>
          </w:p>
        </w:tc>
      </w:tr>
      <w:tr w:rsidR="009E6BF1" w14:paraId="0A336036" w14:textId="77777777" w:rsidTr="0044010F">
        <w:tc>
          <w:tcPr>
            <w:tcW w:w="7763" w:type="dxa"/>
          </w:tcPr>
          <w:p w14:paraId="129ADE06" w14:textId="788EBCC6" w:rsidR="009E6BF1" w:rsidRDefault="009E6BF1" w:rsidP="00F339D6">
            <w:pPr>
              <w:pStyle w:val="NoSpacing"/>
            </w:pPr>
            <w:r>
              <w:t>Biodiversity net gain</w:t>
            </w:r>
          </w:p>
        </w:tc>
        <w:tc>
          <w:tcPr>
            <w:tcW w:w="6379" w:type="dxa"/>
          </w:tcPr>
          <w:p w14:paraId="2FA164DE" w14:textId="564C053F" w:rsidR="009E6BF1" w:rsidRDefault="009E6BF1" w:rsidP="00F339D6">
            <w:pPr>
              <w:pStyle w:val="NoSpacing"/>
            </w:pPr>
            <w:r>
              <w:t>David Sutherland, Buckinghamshire</w:t>
            </w:r>
          </w:p>
          <w:p w14:paraId="5A445310" w14:textId="1CDA5BCF" w:rsidR="009E6BF1" w:rsidRDefault="009E6BF1" w:rsidP="00F339D6">
            <w:pPr>
              <w:pStyle w:val="NoSpacing"/>
            </w:pPr>
            <w:r>
              <w:t>Liz Milne, Kent</w:t>
            </w:r>
          </w:p>
        </w:tc>
      </w:tr>
      <w:tr w:rsidR="009E6BF1" w14:paraId="0562C381" w14:textId="77777777" w:rsidTr="0044010F">
        <w:tc>
          <w:tcPr>
            <w:tcW w:w="7763" w:type="dxa"/>
          </w:tcPr>
          <w:p w14:paraId="4273B721" w14:textId="77777777" w:rsidR="009E6BF1" w:rsidRDefault="009E6BF1" w:rsidP="00F339D6">
            <w:pPr>
              <w:pStyle w:val="NoSpacing"/>
            </w:pPr>
            <w:r>
              <w:t xml:space="preserve">Local Nature Recovery Strategy / </w:t>
            </w:r>
          </w:p>
          <w:p w14:paraId="6FFEB176" w14:textId="14EF7BF9" w:rsidR="009E6BF1" w:rsidRDefault="009E6BF1" w:rsidP="00F339D6">
            <w:pPr>
              <w:pStyle w:val="NoSpacing"/>
            </w:pPr>
            <w:r>
              <w:t>Nature Recovery Networks</w:t>
            </w:r>
          </w:p>
        </w:tc>
        <w:tc>
          <w:tcPr>
            <w:tcW w:w="6379" w:type="dxa"/>
          </w:tcPr>
          <w:p w14:paraId="18EADE67" w14:textId="27E4F09D" w:rsidR="009E6BF1" w:rsidRDefault="009E6BF1" w:rsidP="00F339D6">
            <w:pPr>
              <w:pStyle w:val="NoSpacing"/>
            </w:pPr>
            <w:r>
              <w:t>Adam Stewart, Defra (as point of information)</w:t>
            </w:r>
          </w:p>
        </w:tc>
      </w:tr>
      <w:tr w:rsidR="009E6BF1" w14:paraId="0156817A" w14:textId="77777777" w:rsidTr="0044010F">
        <w:tc>
          <w:tcPr>
            <w:tcW w:w="7763" w:type="dxa"/>
          </w:tcPr>
          <w:p w14:paraId="38F2D42D" w14:textId="4335F2B1" w:rsidR="009E6BF1" w:rsidRDefault="009E6BF1" w:rsidP="00F339D6">
            <w:pPr>
              <w:pStyle w:val="NoSpacing"/>
            </w:pPr>
            <w:r>
              <w:t>Local Natural Capital Plans</w:t>
            </w:r>
          </w:p>
        </w:tc>
        <w:tc>
          <w:tcPr>
            <w:tcW w:w="6379" w:type="dxa"/>
          </w:tcPr>
          <w:p w14:paraId="56C2918C" w14:textId="31EA8B14" w:rsidR="009E6BF1" w:rsidRDefault="009E6BF1" w:rsidP="00F339D6">
            <w:pPr>
              <w:pStyle w:val="NoSpacing"/>
            </w:pPr>
            <w:r>
              <w:t>David Sutherland, Bucks</w:t>
            </w:r>
          </w:p>
        </w:tc>
      </w:tr>
      <w:tr w:rsidR="009E6BF1" w14:paraId="32D5B707" w14:textId="77777777" w:rsidTr="0044010F">
        <w:tc>
          <w:tcPr>
            <w:tcW w:w="7763" w:type="dxa"/>
          </w:tcPr>
          <w:p w14:paraId="6EB1E216" w14:textId="4464FB56" w:rsidR="009E6BF1" w:rsidRDefault="009E6BF1" w:rsidP="00F339D6">
            <w:pPr>
              <w:pStyle w:val="NoSpacing"/>
            </w:pPr>
            <w:proofErr w:type="spellStart"/>
            <w:r>
              <w:t>LEP</w:t>
            </w:r>
            <w:proofErr w:type="spellEnd"/>
            <w:r>
              <w:t xml:space="preserve"> Industrial Strategies</w:t>
            </w:r>
          </w:p>
        </w:tc>
        <w:tc>
          <w:tcPr>
            <w:tcW w:w="6379" w:type="dxa"/>
          </w:tcPr>
          <w:p w14:paraId="3F64A039" w14:textId="77777777" w:rsidR="009E6BF1" w:rsidRDefault="009E6BF1" w:rsidP="00F339D6">
            <w:pPr>
              <w:pStyle w:val="NoSpacing"/>
            </w:pPr>
            <w:r>
              <w:t>Peter Moore, Reading</w:t>
            </w:r>
          </w:p>
          <w:p w14:paraId="393B4BBF" w14:textId="07570C63" w:rsidR="009E6BF1" w:rsidRDefault="009E6BF1" w:rsidP="00F339D6">
            <w:pPr>
              <w:pStyle w:val="NoSpacing"/>
            </w:pPr>
            <w:r>
              <w:t>Andrew Leeming</w:t>
            </w:r>
          </w:p>
        </w:tc>
      </w:tr>
      <w:tr w:rsidR="009E6BF1" w14:paraId="2750217E" w14:textId="77777777" w:rsidTr="0044010F">
        <w:tc>
          <w:tcPr>
            <w:tcW w:w="7763" w:type="dxa"/>
          </w:tcPr>
          <w:p w14:paraId="4BDB5CD0" w14:textId="1E6C7C0E" w:rsidR="009E6BF1" w:rsidRDefault="009E6BF1" w:rsidP="00F339D6">
            <w:pPr>
              <w:pStyle w:val="NoSpacing"/>
            </w:pPr>
            <w:proofErr w:type="spellStart"/>
            <w:r>
              <w:t>ELMs</w:t>
            </w:r>
            <w:proofErr w:type="spellEnd"/>
          </w:p>
        </w:tc>
        <w:tc>
          <w:tcPr>
            <w:tcW w:w="6379" w:type="dxa"/>
          </w:tcPr>
          <w:p w14:paraId="3984662A" w14:textId="226F67DF" w:rsidR="009E6BF1" w:rsidRDefault="009E6BF1" w:rsidP="00F339D6">
            <w:pPr>
              <w:pStyle w:val="NoSpacing"/>
            </w:pPr>
            <w:r>
              <w:t>Adam Stewart, Defra (as point of information)</w:t>
            </w:r>
          </w:p>
        </w:tc>
      </w:tr>
      <w:tr w:rsidR="009E6BF1" w14:paraId="05372371" w14:textId="77777777" w:rsidTr="0044010F">
        <w:tc>
          <w:tcPr>
            <w:tcW w:w="7763" w:type="dxa"/>
          </w:tcPr>
          <w:p w14:paraId="48219625" w14:textId="07DBE697" w:rsidR="009E6BF1" w:rsidRDefault="009E6BF1" w:rsidP="00F339D6">
            <w:pPr>
              <w:pStyle w:val="NoSpacing"/>
            </w:pPr>
            <w:proofErr w:type="gramStart"/>
            <w:r>
              <w:t>25 year</w:t>
            </w:r>
            <w:proofErr w:type="gramEnd"/>
            <w:r>
              <w:t xml:space="preserve"> environment plan connections</w:t>
            </w:r>
          </w:p>
        </w:tc>
        <w:tc>
          <w:tcPr>
            <w:tcW w:w="6379" w:type="dxa"/>
          </w:tcPr>
          <w:p w14:paraId="4B89EC32" w14:textId="1A29EAF3" w:rsidR="009E6BF1" w:rsidRDefault="009E6BF1" w:rsidP="00F339D6">
            <w:pPr>
              <w:pStyle w:val="NoSpacing"/>
            </w:pPr>
            <w:r>
              <w:t>Adam Stewart, Defra (as point of information)</w:t>
            </w:r>
          </w:p>
        </w:tc>
      </w:tr>
      <w:tr w:rsidR="009E6BF1" w14:paraId="490EF7F0" w14:textId="77777777" w:rsidTr="0044010F">
        <w:tc>
          <w:tcPr>
            <w:tcW w:w="7763" w:type="dxa"/>
          </w:tcPr>
          <w:p w14:paraId="15281695" w14:textId="7A5A5926" w:rsidR="009E6BF1" w:rsidRDefault="009E6BF1" w:rsidP="00F339D6">
            <w:pPr>
              <w:pStyle w:val="NoSpacing"/>
            </w:pPr>
            <w:r>
              <w:t>Glover Review</w:t>
            </w:r>
          </w:p>
        </w:tc>
        <w:tc>
          <w:tcPr>
            <w:tcW w:w="6379" w:type="dxa"/>
          </w:tcPr>
          <w:p w14:paraId="3DF70887" w14:textId="33566A6A" w:rsidR="009E6BF1" w:rsidRDefault="009E6BF1" w:rsidP="00F339D6">
            <w:pPr>
              <w:pStyle w:val="NoSpacing"/>
            </w:pPr>
            <w:r>
              <w:t>Peter Chamberlain, Devon</w:t>
            </w:r>
          </w:p>
        </w:tc>
      </w:tr>
      <w:tr w:rsidR="009E6BF1" w14:paraId="51B51411" w14:textId="77777777" w:rsidTr="0044010F">
        <w:tc>
          <w:tcPr>
            <w:tcW w:w="7763" w:type="dxa"/>
          </w:tcPr>
          <w:p w14:paraId="1B1DB6F4" w14:textId="36714EB1" w:rsidR="009E6BF1" w:rsidRDefault="009E6BF1" w:rsidP="00F339D6">
            <w:pPr>
              <w:pStyle w:val="NoSpacing"/>
            </w:pPr>
            <w:r>
              <w:t>Climate and ecological emergency (carbon net zero)</w:t>
            </w:r>
          </w:p>
        </w:tc>
        <w:tc>
          <w:tcPr>
            <w:tcW w:w="6379" w:type="dxa"/>
          </w:tcPr>
          <w:p w14:paraId="2918A522" w14:textId="77777777" w:rsidR="009E6BF1" w:rsidRDefault="009E6BF1" w:rsidP="00F339D6">
            <w:pPr>
              <w:pStyle w:val="NoSpacing"/>
            </w:pPr>
            <w:r>
              <w:t xml:space="preserve">Liz Small, North Yorkshire </w:t>
            </w:r>
          </w:p>
          <w:p w14:paraId="5E006F27" w14:textId="1861120B" w:rsidR="009E6BF1" w:rsidRDefault="009E6BF1" w:rsidP="00F339D6">
            <w:pPr>
              <w:pStyle w:val="NoSpacing"/>
            </w:pPr>
            <w:r>
              <w:t>(David Dale to assist with links to broader ADEPT net zero agenda)</w:t>
            </w:r>
          </w:p>
        </w:tc>
      </w:tr>
      <w:tr w:rsidR="009E6BF1" w14:paraId="1DB859C0" w14:textId="77777777" w:rsidTr="0044010F">
        <w:tc>
          <w:tcPr>
            <w:tcW w:w="7763" w:type="dxa"/>
          </w:tcPr>
          <w:p w14:paraId="64BBE947" w14:textId="3AA3DB7A" w:rsidR="009E6BF1" w:rsidRDefault="009E6BF1" w:rsidP="00F339D6">
            <w:pPr>
              <w:pStyle w:val="NoSpacing"/>
            </w:pPr>
            <w:r>
              <w:t>Data and evidence</w:t>
            </w:r>
          </w:p>
        </w:tc>
        <w:tc>
          <w:tcPr>
            <w:tcW w:w="6379" w:type="dxa"/>
          </w:tcPr>
          <w:p w14:paraId="17F14387" w14:textId="77777777" w:rsidR="009E6BF1" w:rsidRDefault="009E6BF1" w:rsidP="00F339D6">
            <w:pPr>
              <w:pStyle w:val="NoSpacing"/>
            </w:pPr>
          </w:p>
        </w:tc>
      </w:tr>
      <w:tr w:rsidR="009E6BF1" w14:paraId="598699DA" w14:textId="77777777" w:rsidTr="0044010F">
        <w:tc>
          <w:tcPr>
            <w:tcW w:w="7763" w:type="dxa"/>
          </w:tcPr>
          <w:p w14:paraId="02751D16" w14:textId="18E2C4AA" w:rsidR="009E6BF1" w:rsidRDefault="009E6BF1" w:rsidP="00F339D6">
            <w:pPr>
              <w:pStyle w:val="NoSpacing"/>
            </w:pPr>
            <w:r>
              <w:t>Capacity and capability of local authorities in respect of natural capital and heritage</w:t>
            </w:r>
          </w:p>
        </w:tc>
        <w:tc>
          <w:tcPr>
            <w:tcW w:w="6379" w:type="dxa"/>
          </w:tcPr>
          <w:p w14:paraId="61E9985A" w14:textId="2DA8B047" w:rsidR="009E6BF1" w:rsidRDefault="009E6BF1" w:rsidP="00F339D6">
            <w:pPr>
              <w:pStyle w:val="NoSpacing"/>
            </w:pPr>
            <w:r>
              <w:t>Liz Milne, Kent</w:t>
            </w:r>
          </w:p>
        </w:tc>
      </w:tr>
      <w:tr w:rsidR="009E6BF1" w14:paraId="58BC7B58" w14:textId="77777777" w:rsidTr="0044010F">
        <w:tc>
          <w:tcPr>
            <w:tcW w:w="7763" w:type="dxa"/>
          </w:tcPr>
          <w:p w14:paraId="55FB0340" w14:textId="138DBB83" w:rsidR="009E6BF1" w:rsidRDefault="009E6BF1" w:rsidP="00F339D6">
            <w:pPr>
              <w:pStyle w:val="NoSpacing"/>
            </w:pPr>
            <w:r>
              <w:t>Health and wellbeing of sector</w:t>
            </w:r>
          </w:p>
        </w:tc>
        <w:tc>
          <w:tcPr>
            <w:tcW w:w="6379" w:type="dxa"/>
          </w:tcPr>
          <w:p w14:paraId="19B891C2" w14:textId="205623AD" w:rsidR="009E6BF1" w:rsidRDefault="009E6BF1" w:rsidP="00F339D6">
            <w:pPr>
              <w:pStyle w:val="NoSpacing"/>
            </w:pPr>
            <w:r>
              <w:t>Liz Milne, Kent</w:t>
            </w:r>
          </w:p>
        </w:tc>
      </w:tr>
      <w:tr w:rsidR="009E6BF1" w14:paraId="67A52756" w14:textId="77777777" w:rsidTr="0044010F">
        <w:tc>
          <w:tcPr>
            <w:tcW w:w="7763" w:type="dxa"/>
          </w:tcPr>
          <w:p w14:paraId="63870943" w14:textId="08BA1442" w:rsidR="009E6BF1" w:rsidRDefault="009E6BF1" w:rsidP="00F339D6">
            <w:pPr>
              <w:pStyle w:val="NoSpacing"/>
            </w:pPr>
            <w:r>
              <w:t>Increasing tree coverage / tree planting</w:t>
            </w:r>
          </w:p>
        </w:tc>
        <w:tc>
          <w:tcPr>
            <w:tcW w:w="6379" w:type="dxa"/>
          </w:tcPr>
          <w:p w14:paraId="4AD17D0F" w14:textId="77777777" w:rsidR="009E6BF1" w:rsidRDefault="009E6BF1" w:rsidP="00F339D6">
            <w:pPr>
              <w:pStyle w:val="NoSpacing"/>
            </w:pPr>
            <w:r>
              <w:t>Liz Small, North Yorkshire</w:t>
            </w:r>
          </w:p>
          <w:p w14:paraId="4E7B34CB" w14:textId="64FE6BA4" w:rsidR="009E6BF1" w:rsidRDefault="009E6BF1" w:rsidP="00F339D6">
            <w:pPr>
              <w:pStyle w:val="NoSpacing"/>
            </w:pPr>
            <w:r>
              <w:t>Peter Moore, Reading</w:t>
            </w:r>
          </w:p>
        </w:tc>
      </w:tr>
      <w:tr w:rsidR="009E6BF1" w14:paraId="41D35F5E" w14:textId="77777777" w:rsidTr="0044010F">
        <w:tc>
          <w:tcPr>
            <w:tcW w:w="7763" w:type="dxa"/>
          </w:tcPr>
          <w:p w14:paraId="367424E1" w14:textId="454478CD" w:rsidR="009E6BF1" w:rsidRDefault="009E6BF1" w:rsidP="00F339D6">
            <w:pPr>
              <w:pStyle w:val="NoSpacing"/>
            </w:pPr>
            <w:r>
              <w:t>Tree and plant diseases</w:t>
            </w:r>
          </w:p>
        </w:tc>
        <w:tc>
          <w:tcPr>
            <w:tcW w:w="6379" w:type="dxa"/>
          </w:tcPr>
          <w:p w14:paraId="20B7AF78" w14:textId="3E3732EA" w:rsidR="009E6BF1" w:rsidRDefault="009E6BF1" w:rsidP="00F339D6">
            <w:pPr>
              <w:pStyle w:val="NoSpacing"/>
            </w:pPr>
            <w:r>
              <w:t>Jeremy Pickles, East Riding</w:t>
            </w:r>
          </w:p>
        </w:tc>
      </w:tr>
      <w:tr w:rsidR="009E6BF1" w14:paraId="49EFAF5E" w14:textId="77777777" w:rsidTr="0044010F">
        <w:tc>
          <w:tcPr>
            <w:tcW w:w="7763" w:type="dxa"/>
          </w:tcPr>
          <w:p w14:paraId="1CB1BC57" w14:textId="4FB48BF8" w:rsidR="009E6BF1" w:rsidRDefault="009E6BF1" w:rsidP="0044010F">
            <w:pPr>
              <w:pStyle w:val="NoSpacing"/>
            </w:pPr>
            <w:r>
              <w:t xml:space="preserve">Joint national task force </w:t>
            </w:r>
          </w:p>
        </w:tc>
        <w:tc>
          <w:tcPr>
            <w:tcW w:w="6379" w:type="dxa"/>
          </w:tcPr>
          <w:p w14:paraId="69931092" w14:textId="77777777" w:rsidR="009E6BF1" w:rsidRDefault="009E6BF1" w:rsidP="00F339D6">
            <w:pPr>
              <w:pStyle w:val="NoSpacing"/>
            </w:pPr>
          </w:p>
        </w:tc>
      </w:tr>
      <w:tr w:rsidR="009E6BF1" w14:paraId="5D938176" w14:textId="77777777" w:rsidTr="0044010F">
        <w:tc>
          <w:tcPr>
            <w:tcW w:w="7763" w:type="dxa"/>
          </w:tcPr>
          <w:p w14:paraId="49F75A08" w14:textId="112188A0" w:rsidR="009E6BF1" w:rsidRDefault="009E6BF1" w:rsidP="009E6BF1">
            <w:pPr>
              <w:pStyle w:val="NoSpacing"/>
            </w:pPr>
            <w:r>
              <w:t>Heritage (tbc)</w:t>
            </w:r>
          </w:p>
        </w:tc>
        <w:tc>
          <w:tcPr>
            <w:tcW w:w="6379" w:type="dxa"/>
          </w:tcPr>
          <w:p w14:paraId="3145CB42" w14:textId="77777777" w:rsidR="009E6BF1" w:rsidRDefault="009E6BF1" w:rsidP="00F339D6">
            <w:pPr>
              <w:pStyle w:val="NoSpacing"/>
            </w:pPr>
          </w:p>
        </w:tc>
      </w:tr>
    </w:tbl>
    <w:p w14:paraId="079CA370" w14:textId="77777777" w:rsidR="009E6BF1" w:rsidRDefault="009E6BF1" w:rsidP="00F339D6">
      <w:pPr>
        <w:pStyle w:val="NoSpacing"/>
      </w:pPr>
    </w:p>
    <w:p w14:paraId="698CF38A" w14:textId="77777777" w:rsidR="00F339D6" w:rsidRDefault="00F339D6" w:rsidP="00F339D6">
      <w:pPr>
        <w:pStyle w:val="NoSpacing"/>
      </w:pPr>
    </w:p>
    <w:p w14:paraId="0063F783" w14:textId="77777777" w:rsidR="0044010F" w:rsidRDefault="0044010F" w:rsidP="00F339D6">
      <w:pPr>
        <w:pStyle w:val="NoSpacing"/>
      </w:pPr>
    </w:p>
    <w:p w14:paraId="28CB1C43" w14:textId="77777777" w:rsidR="0044010F" w:rsidRDefault="0044010F" w:rsidP="00F339D6">
      <w:pPr>
        <w:pStyle w:val="NoSpacing"/>
      </w:pPr>
    </w:p>
    <w:p w14:paraId="730D8972" w14:textId="161B1A42" w:rsidR="00F339D6" w:rsidRDefault="00F339D6" w:rsidP="00F339D6">
      <w:pPr>
        <w:pStyle w:val="NoSpacing"/>
      </w:pPr>
      <w:r>
        <w:t>The following outline work plan prioritise work for the next year (subject to amendment and Environment Bill influence):</w:t>
      </w:r>
    </w:p>
    <w:p w14:paraId="542E1FC3" w14:textId="08856B43" w:rsidR="00F339D6" w:rsidRDefault="00F339D6" w:rsidP="00F339D6">
      <w:pPr>
        <w:pStyle w:val="NoSpacing"/>
      </w:pPr>
    </w:p>
    <w:tbl>
      <w:tblPr>
        <w:tblStyle w:val="TableGrid"/>
        <w:tblW w:w="14175" w:type="dxa"/>
        <w:tblInd w:w="108" w:type="dxa"/>
        <w:tblLook w:val="04A0" w:firstRow="1" w:lastRow="0" w:firstColumn="1" w:lastColumn="0" w:noHBand="0" w:noVBand="1"/>
      </w:tblPr>
      <w:tblGrid>
        <w:gridCol w:w="1560"/>
        <w:gridCol w:w="12615"/>
      </w:tblGrid>
      <w:tr w:rsidR="0044010F" w14:paraId="0F6250D0" w14:textId="77777777" w:rsidTr="0044010F">
        <w:tc>
          <w:tcPr>
            <w:tcW w:w="1560" w:type="dxa"/>
            <w:vMerge w:val="restart"/>
          </w:tcPr>
          <w:p w14:paraId="20AED425" w14:textId="13CE149B" w:rsidR="0044010F" w:rsidRDefault="0044010F" w:rsidP="00F339D6">
            <w:pPr>
              <w:pStyle w:val="NoSpacing"/>
            </w:pPr>
            <w:r>
              <w:lastRenderedPageBreak/>
              <w:t>0-3 months</w:t>
            </w:r>
          </w:p>
        </w:tc>
        <w:tc>
          <w:tcPr>
            <w:tcW w:w="12615" w:type="dxa"/>
          </w:tcPr>
          <w:p w14:paraId="6E0D4D7B" w14:textId="2215461F" w:rsidR="0044010F" w:rsidRDefault="0044010F" w:rsidP="0044010F">
            <w:r>
              <w:t xml:space="preserve">How do we meaningfully respond to Climate and Ecological Emergency, focussing on the practical approaches and </w:t>
            </w:r>
            <w:r>
              <w:t xml:space="preserve">natural capital elements </w:t>
            </w:r>
            <w:r>
              <w:t xml:space="preserve">to carbon offsetting (biodiversity lost, natural solutions etc).  In first instance, this will focus on pulling together an evidence base for natural solutions; and look at making the business case </w:t>
            </w:r>
            <w:proofErr w:type="gramStart"/>
            <w:r>
              <w:t xml:space="preserve">for  </w:t>
            </w:r>
            <w:r w:rsidRPr="0044010F">
              <w:t>natural</w:t>
            </w:r>
            <w:proofErr w:type="gramEnd"/>
            <w:r w:rsidRPr="0044010F">
              <w:t xml:space="preserve"> capital investment as natural solution to climate change</w:t>
            </w:r>
            <w:r>
              <w:t>.</w:t>
            </w:r>
          </w:p>
        </w:tc>
      </w:tr>
      <w:tr w:rsidR="0044010F" w14:paraId="3ED18679" w14:textId="77777777" w:rsidTr="0044010F">
        <w:tc>
          <w:tcPr>
            <w:tcW w:w="1560" w:type="dxa"/>
            <w:vMerge/>
          </w:tcPr>
          <w:p w14:paraId="49C2E90B" w14:textId="77777777" w:rsidR="0044010F" w:rsidRDefault="0044010F" w:rsidP="00F339D6">
            <w:pPr>
              <w:pStyle w:val="NoSpacing"/>
            </w:pPr>
          </w:p>
        </w:tc>
        <w:tc>
          <w:tcPr>
            <w:tcW w:w="12615" w:type="dxa"/>
          </w:tcPr>
          <w:p w14:paraId="55732EA6" w14:textId="5D897BA1" w:rsidR="0044010F" w:rsidRDefault="0044010F" w:rsidP="00F339D6">
            <w:pPr>
              <w:pStyle w:val="NoSpacing"/>
            </w:pPr>
            <w:r w:rsidRPr="00F339D6">
              <w:t>Capacity and capability of local authorities in respect of natural capital and heritage</w:t>
            </w:r>
            <w:r>
              <w:t xml:space="preserve"> - identifying what skills are needed within local government to respond to this agenda (in particular, delivering biodiversity net gain).  To also consider the role of apprentices in the local government natural environment field.</w:t>
            </w:r>
          </w:p>
        </w:tc>
      </w:tr>
      <w:tr w:rsidR="0044010F" w14:paraId="33AFB2CB" w14:textId="77777777" w:rsidTr="0044010F">
        <w:tc>
          <w:tcPr>
            <w:tcW w:w="1560" w:type="dxa"/>
            <w:vMerge/>
          </w:tcPr>
          <w:p w14:paraId="078484A3" w14:textId="77777777" w:rsidR="0044010F" w:rsidRDefault="0044010F" w:rsidP="00F339D6">
            <w:pPr>
              <w:pStyle w:val="NoSpacing"/>
            </w:pPr>
          </w:p>
        </w:tc>
        <w:tc>
          <w:tcPr>
            <w:tcW w:w="12615" w:type="dxa"/>
          </w:tcPr>
          <w:p w14:paraId="01E11A04" w14:textId="471B53D7" w:rsidR="0044010F" w:rsidRPr="00F339D6" w:rsidRDefault="0044010F" w:rsidP="00F339D6">
            <w:pPr>
              <w:pStyle w:val="NoSpacing"/>
            </w:pPr>
            <w:r>
              <w:t>Development of h</w:t>
            </w:r>
            <w:r w:rsidRPr="009B629E">
              <w:t xml:space="preserve">eritage </w:t>
            </w:r>
            <w:r>
              <w:t>issues and priorities</w:t>
            </w:r>
            <w:r>
              <w:t xml:space="preserve"> (identify and programme into work plan accordingly)</w:t>
            </w:r>
            <w:r w:rsidRPr="009B629E">
              <w:t>.</w:t>
            </w:r>
          </w:p>
        </w:tc>
      </w:tr>
      <w:tr w:rsidR="009B629E" w14:paraId="7EC5B9E2" w14:textId="77777777" w:rsidTr="0044010F">
        <w:tc>
          <w:tcPr>
            <w:tcW w:w="1560" w:type="dxa"/>
            <w:vMerge w:val="restart"/>
          </w:tcPr>
          <w:p w14:paraId="73CA73DD" w14:textId="5A59D36D" w:rsidR="009B629E" w:rsidRDefault="009B629E" w:rsidP="00F339D6">
            <w:pPr>
              <w:pStyle w:val="NoSpacing"/>
            </w:pPr>
            <w:r>
              <w:t>3-6 months</w:t>
            </w:r>
          </w:p>
        </w:tc>
        <w:tc>
          <w:tcPr>
            <w:tcW w:w="12615" w:type="dxa"/>
          </w:tcPr>
          <w:p w14:paraId="07A951D0" w14:textId="19CA0B16" w:rsidR="009B629E" w:rsidRDefault="009B629E" w:rsidP="009B629E">
            <w:pPr>
              <w:pStyle w:val="NoSpacing"/>
            </w:pPr>
            <w:r>
              <w:t>What's next for 25 YEP (assuming new Minister in post and position/outline policy known), including:</w:t>
            </w:r>
          </w:p>
          <w:p w14:paraId="05B43AE2" w14:textId="77777777" w:rsidR="009B629E" w:rsidRDefault="009B629E" w:rsidP="0044010F">
            <w:pPr>
              <w:pStyle w:val="NoSpacing"/>
              <w:numPr>
                <w:ilvl w:val="0"/>
                <w:numId w:val="3"/>
              </w:numPr>
            </w:pPr>
            <w:r>
              <w:t>Woodland strategy</w:t>
            </w:r>
            <w:bookmarkStart w:id="0" w:name="_GoBack"/>
            <w:bookmarkEnd w:id="0"/>
          </w:p>
          <w:p w14:paraId="6F54729C" w14:textId="55C42CA0" w:rsidR="009B629E" w:rsidRDefault="009B629E" w:rsidP="0044010F">
            <w:pPr>
              <w:pStyle w:val="NoSpacing"/>
              <w:numPr>
                <w:ilvl w:val="0"/>
                <w:numId w:val="3"/>
              </w:numPr>
            </w:pPr>
            <w:r>
              <w:t>Biodiversity Net Gain</w:t>
            </w:r>
          </w:p>
          <w:p w14:paraId="4ADDBB81" w14:textId="77777777" w:rsidR="009B629E" w:rsidRDefault="009B629E" w:rsidP="0044010F">
            <w:pPr>
              <w:pStyle w:val="NoSpacing"/>
              <w:numPr>
                <w:ilvl w:val="0"/>
                <w:numId w:val="3"/>
              </w:numPr>
            </w:pPr>
            <w:r w:rsidRPr="009B629E">
              <w:t>Local Nature Recovery Strategy / Nature Recovery Networks</w:t>
            </w:r>
          </w:p>
          <w:p w14:paraId="38CBD561" w14:textId="1F22E9B7" w:rsidR="009B629E" w:rsidRDefault="009B629E" w:rsidP="0044010F">
            <w:pPr>
              <w:pStyle w:val="NoSpacing"/>
              <w:numPr>
                <w:ilvl w:val="0"/>
                <w:numId w:val="3"/>
              </w:numPr>
            </w:pPr>
            <w:r>
              <w:t>What can we learn from pioneer projects?</w:t>
            </w:r>
          </w:p>
        </w:tc>
      </w:tr>
      <w:tr w:rsidR="0044010F" w14:paraId="4D305585" w14:textId="77777777" w:rsidTr="0044010F">
        <w:tc>
          <w:tcPr>
            <w:tcW w:w="1560" w:type="dxa"/>
            <w:vMerge/>
          </w:tcPr>
          <w:p w14:paraId="57FEAB4F" w14:textId="77777777" w:rsidR="0044010F" w:rsidRDefault="0044010F" w:rsidP="00F339D6">
            <w:pPr>
              <w:pStyle w:val="NoSpacing"/>
            </w:pPr>
          </w:p>
        </w:tc>
        <w:tc>
          <w:tcPr>
            <w:tcW w:w="12615" w:type="dxa"/>
          </w:tcPr>
          <w:p w14:paraId="5FFECDF7" w14:textId="12999A58" w:rsidR="0044010F" w:rsidRPr="009B629E" w:rsidRDefault="0044010F" w:rsidP="00F339D6">
            <w:pPr>
              <w:pStyle w:val="NoSpacing"/>
            </w:pPr>
            <w:r>
              <w:t>Local natural capital plans - feedback from Ox Cam and other pilots to build up knowledge on how we develop these plans and natural capital evidence base.</w:t>
            </w:r>
          </w:p>
        </w:tc>
      </w:tr>
      <w:tr w:rsidR="009B629E" w14:paraId="1D30D429" w14:textId="77777777" w:rsidTr="0044010F">
        <w:tc>
          <w:tcPr>
            <w:tcW w:w="1560" w:type="dxa"/>
            <w:vMerge/>
          </w:tcPr>
          <w:p w14:paraId="02791688" w14:textId="77777777" w:rsidR="009B629E" w:rsidRDefault="009B629E" w:rsidP="00F339D6">
            <w:pPr>
              <w:pStyle w:val="NoSpacing"/>
            </w:pPr>
          </w:p>
        </w:tc>
        <w:tc>
          <w:tcPr>
            <w:tcW w:w="12615" w:type="dxa"/>
          </w:tcPr>
          <w:p w14:paraId="7A620398" w14:textId="341792D7" w:rsidR="009B629E" w:rsidRDefault="009B629E" w:rsidP="00F339D6">
            <w:pPr>
              <w:pStyle w:val="NoSpacing"/>
            </w:pPr>
            <w:r w:rsidRPr="009B629E">
              <w:t xml:space="preserve">Engagement of planners with natural capital plans, </w:t>
            </w:r>
            <w:proofErr w:type="spellStart"/>
            <w:r w:rsidRPr="009B629E">
              <w:t>BNG</w:t>
            </w:r>
            <w:proofErr w:type="spellEnd"/>
            <w:r w:rsidRPr="009B629E">
              <w:t xml:space="preserve">, </w:t>
            </w:r>
            <w:proofErr w:type="spellStart"/>
            <w:r w:rsidRPr="009B629E">
              <w:t>NRN</w:t>
            </w:r>
            <w:proofErr w:type="spellEnd"/>
            <w:r w:rsidRPr="009B629E">
              <w:t>/</w:t>
            </w:r>
            <w:proofErr w:type="spellStart"/>
            <w:r w:rsidRPr="009B629E">
              <w:t>LNRS</w:t>
            </w:r>
            <w:proofErr w:type="spellEnd"/>
            <w:r w:rsidRPr="009B629E">
              <w:t xml:space="preserve"> </w:t>
            </w:r>
            <w:r>
              <w:t>to support d</w:t>
            </w:r>
            <w:r w:rsidRPr="009B629E">
              <w:t>elivery</w:t>
            </w:r>
          </w:p>
        </w:tc>
      </w:tr>
      <w:tr w:rsidR="009B629E" w14:paraId="61CA6E41" w14:textId="77777777" w:rsidTr="0044010F">
        <w:tc>
          <w:tcPr>
            <w:tcW w:w="1560" w:type="dxa"/>
            <w:vMerge/>
          </w:tcPr>
          <w:p w14:paraId="7547EFB3" w14:textId="77777777" w:rsidR="009B629E" w:rsidRDefault="009B629E" w:rsidP="00F339D6">
            <w:pPr>
              <w:pStyle w:val="NoSpacing"/>
            </w:pPr>
          </w:p>
        </w:tc>
        <w:tc>
          <w:tcPr>
            <w:tcW w:w="12615" w:type="dxa"/>
          </w:tcPr>
          <w:p w14:paraId="63C398D1" w14:textId="6AABF797" w:rsidR="009B629E" w:rsidRDefault="009B629E" w:rsidP="00F339D6">
            <w:pPr>
              <w:pStyle w:val="NoSpacing"/>
            </w:pPr>
            <w:r w:rsidRPr="009B629E">
              <w:t>Collation and signposting evidence of carbon storage potential of natural solutions (ongoing)</w:t>
            </w:r>
          </w:p>
        </w:tc>
      </w:tr>
      <w:tr w:rsidR="009B629E" w14:paraId="260EC87E" w14:textId="77777777" w:rsidTr="0044010F">
        <w:tc>
          <w:tcPr>
            <w:tcW w:w="1560" w:type="dxa"/>
            <w:vMerge/>
          </w:tcPr>
          <w:p w14:paraId="03259E62" w14:textId="77777777" w:rsidR="009B629E" w:rsidRDefault="009B629E" w:rsidP="00F339D6">
            <w:pPr>
              <w:pStyle w:val="NoSpacing"/>
            </w:pPr>
          </w:p>
        </w:tc>
        <w:tc>
          <w:tcPr>
            <w:tcW w:w="12615" w:type="dxa"/>
          </w:tcPr>
          <w:p w14:paraId="5539D0DE" w14:textId="21907DE5" w:rsidR="009B629E" w:rsidRPr="009B629E" w:rsidRDefault="009B629E" w:rsidP="00F339D6">
            <w:pPr>
              <w:pStyle w:val="NoSpacing"/>
            </w:pPr>
            <w:r>
              <w:t xml:space="preserve">Glover review - </w:t>
            </w:r>
            <w:r w:rsidRPr="009B629E">
              <w:t>watching brief and respond accordingly</w:t>
            </w:r>
            <w:r>
              <w:t xml:space="preserve"> (will need to await Government response, which we may wish to make a call for if not forthcoming within this timeframe)</w:t>
            </w:r>
          </w:p>
        </w:tc>
      </w:tr>
      <w:tr w:rsidR="009B629E" w14:paraId="3FB9A549" w14:textId="77777777" w:rsidTr="0044010F">
        <w:tc>
          <w:tcPr>
            <w:tcW w:w="1560" w:type="dxa"/>
            <w:vMerge/>
          </w:tcPr>
          <w:p w14:paraId="591E203B" w14:textId="77777777" w:rsidR="009B629E" w:rsidRDefault="009B629E" w:rsidP="00F339D6">
            <w:pPr>
              <w:pStyle w:val="NoSpacing"/>
            </w:pPr>
          </w:p>
        </w:tc>
        <w:tc>
          <w:tcPr>
            <w:tcW w:w="12615" w:type="dxa"/>
          </w:tcPr>
          <w:p w14:paraId="73C74BF3" w14:textId="53A42C18" w:rsidR="009B629E" w:rsidRDefault="009B629E" w:rsidP="00F339D6">
            <w:pPr>
              <w:pStyle w:val="NoSpacing"/>
            </w:pPr>
            <w:r w:rsidRPr="009B629E">
              <w:t xml:space="preserve">Tree and plant </w:t>
            </w:r>
            <w:proofErr w:type="gramStart"/>
            <w:r w:rsidRPr="009B629E">
              <w:t xml:space="preserve">diseases </w:t>
            </w:r>
            <w:r>
              <w:t xml:space="preserve"> -</w:t>
            </w:r>
            <w:proofErr w:type="gramEnd"/>
            <w:r>
              <w:t xml:space="preserve"> </w:t>
            </w:r>
            <w:r w:rsidRPr="009B629E">
              <w:t>environmental issues</w:t>
            </w:r>
            <w:r>
              <w:t xml:space="preserve">, </w:t>
            </w:r>
            <w:r w:rsidRPr="009B629E">
              <w:t>public health and safety</w:t>
            </w:r>
            <w:r>
              <w:t xml:space="preserve"> and </w:t>
            </w:r>
            <w:r w:rsidRPr="009B629E">
              <w:t>implications for LPAs</w:t>
            </w:r>
            <w:r>
              <w:t xml:space="preserve"> (where are L</w:t>
            </w:r>
            <w:r w:rsidRPr="009B629E">
              <w:t>PAs in respect of assessing and understanding this</w:t>
            </w:r>
            <w:r>
              <w:t>?).</w:t>
            </w:r>
          </w:p>
        </w:tc>
      </w:tr>
      <w:tr w:rsidR="009B629E" w14:paraId="0473488C" w14:textId="77777777" w:rsidTr="0044010F">
        <w:tc>
          <w:tcPr>
            <w:tcW w:w="1560" w:type="dxa"/>
            <w:vMerge w:val="restart"/>
          </w:tcPr>
          <w:p w14:paraId="5D100302" w14:textId="36CE5068" w:rsidR="009B629E" w:rsidRDefault="009B629E" w:rsidP="009B629E">
            <w:pPr>
              <w:pStyle w:val="NoSpacing"/>
            </w:pPr>
            <w:r>
              <w:t>6-12 months</w:t>
            </w:r>
          </w:p>
        </w:tc>
        <w:tc>
          <w:tcPr>
            <w:tcW w:w="12615" w:type="dxa"/>
          </w:tcPr>
          <w:p w14:paraId="4A5044FC" w14:textId="3DA9D146" w:rsidR="009B629E" w:rsidRPr="009B629E" w:rsidRDefault="009B629E" w:rsidP="009B629E">
            <w:pPr>
              <w:pStyle w:val="NoSpacing"/>
            </w:pPr>
            <w:proofErr w:type="spellStart"/>
            <w:r>
              <w:t>ELMs</w:t>
            </w:r>
            <w:proofErr w:type="spellEnd"/>
            <w:r>
              <w:t xml:space="preserve"> - will be affected by new minister</w:t>
            </w:r>
          </w:p>
        </w:tc>
      </w:tr>
      <w:tr w:rsidR="009B629E" w14:paraId="34492A98" w14:textId="77777777" w:rsidTr="0044010F">
        <w:tc>
          <w:tcPr>
            <w:tcW w:w="1560" w:type="dxa"/>
            <w:vMerge/>
          </w:tcPr>
          <w:p w14:paraId="445F41D8" w14:textId="77777777" w:rsidR="009B629E" w:rsidRDefault="009B629E" w:rsidP="009B629E">
            <w:pPr>
              <w:pStyle w:val="NoSpacing"/>
            </w:pPr>
          </w:p>
        </w:tc>
        <w:tc>
          <w:tcPr>
            <w:tcW w:w="12615" w:type="dxa"/>
          </w:tcPr>
          <w:p w14:paraId="156DE725" w14:textId="25066619" w:rsidR="009B629E" w:rsidRDefault="009B629E" w:rsidP="009B629E">
            <w:pPr>
              <w:pStyle w:val="NoSpacing"/>
            </w:pPr>
            <w:r>
              <w:t>Nature Recovery Strategies</w:t>
            </w:r>
          </w:p>
        </w:tc>
      </w:tr>
      <w:tr w:rsidR="009B629E" w14:paraId="6F339625" w14:textId="77777777" w:rsidTr="0044010F">
        <w:tc>
          <w:tcPr>
            <w:tcW w:w="1560" w:type="dxa"/>
            <w:vMerge/>
          </w:tcPr>
          <w:p w14:paraId="4C0546BF" w14:textId="77777777" w:rsidR="009B629E" w:rsidRDefault="009B629E" w:rsidP="009B629E">
            <w:pPr>
              <w:pStyle w:val="NoSpacing"/>
            </w:pPr>
          </w:p>
        </w:tc>
        <w:tc>
          <w:tcPr>
            <w:tcW w:w="12615" w:type="dxa"/>
          </w:tcPr>
          <w:p w14:paraId="0177E25C" w14:textId="1E7D879F" w:rsidR="009B629E" w:rsidRDefault="009B629E" w:rsidP="009B629E">
            <w:pPr>
              <w:pStyle w:val="NoSpacing"/>
            </w:pPr>
            <w:r>
              <w:t>Natural Capital Plans</w:t>
            </w:r>
          </w:p>
        </w:tc>
      </w:tr>
      <w:tr w:rsidR="009B629E" w14:paraId="51102BBA" w14:textId="77777777" w:rsidTr="0044010F">
        <w:tc>
          <w:tcPr>
            <w:tcW w:w="1560" w:type="dxa"/>
            <w:vMerge/>
          </w:tcPr>
          <w:p w14:paraId="24B439CC" w14:textId="77777777" w:rsidR="009B629E" w:rsidRDefault="009B629E" w:rsidP="009B629E">
            <w:pPr>
              <w:pStyle w:val="NoSpacing"/>
            </w:pPr>
          </w:p>
        </w:tc>
        <w:tc>
          <w:tcPr>
            <w:tcW w:w="12615" w:type="dxa"/>
          </w:tcPr>
          <w:p w14:paraId="311A17CF" w14:textId="2847078E" w:rsidR="009B629E" w:rsidRDefault="009B629E" w:rsidP="009B629E">
            <w:pPr>
              <w:pStyle w:val="NoSpacing"/>
            </w:pPr>
            <w:r>
              <w:t>Biodiversity net gain</w:t>
            </w:r>
          </w:p>
        </w:tc>
      </w:tr>
      <w:tr w:rsidR="009B629E" w14:paraId="54A74BAE" w14:textId="77777777" w:rsidTr="0044010F">
        <w:tc>
          <w:tcPr>
            <w:tcW w:w="1560" w:type="dxa"/>
          </w:tcPr>
          <w:p w14:paraId="70E0FE4D" w14:textId="42DB89D7" w:rsidR="009B629E" w:rsidRDefault="009B629E" w:rsidP="009B629E">
            <w:pPr>
              <w:pStyle w:val="NoSpacing"/>
            </w:pPr>
            <w:r>
              <w:t>12-24 months</w:t>
            </w:r>
          </w:p>
        </w:tc>
        <w:tc>
          <w:tcPr>
            <w:tcW w:w="12615" w:type="dxa"/>
          </w:tcPr>
          <w:p w14:paraId="0288C983" w14:textId="1B80B5FF" w:rsidR="009B629E" w:rsidRDefault="009B629E" w:rsidP="009B629E">
            <w:pPr>
              <w:pStyle w:val="NoSpacing"/>
            </w:pPr>
            <w:r w:rsidRPr="009B629E">
              <w:t>Public health agenda - place-based research</w:t>
            </w:r>
          </w:p>
        </w:tc>
      </w:tr>
    </w:tbl>
    <w:p w14:paraId="0170A0A4" w14:textId="58CF6900" w:rsidR="00F339D6" w:rsidRDefault="00F339D6" w:rsidP="00F339D6">
      <w:pPr>
        <w:pStyle w:val="NoSpacing"/>
      </w:pPr>
    </w:p>
    <w:p w14:paraId="27FC1266" w14:textId="77777777" w:rsidR="00F339D6" w:rsidRDefault="00F339D6" w:rsidP="00F339D6">
      <w:pPr>
        <w:pStyle w:val="NoSpacing"/>
      </w:pPr>
    </w:p>
    <w:p w14:paraId="7F76A0CE" w14:textId="7718025C" w:rsidR="00F339D6" w:rsidRDefault="00F339D6" w:rsidP="00F339D6">
      <w:pPr>
        <w:pStyle w:val="NoSpacing"/>
      </w:pPr>
      <w:r>
        <w:tab/>
      </w:r>
    </w:p>
    <w:sectPr w:rsidR="00F339D6" w:rsidSect="0044010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5FEA"/>
    <w:multiLevelType w:val="hybridMultilevel"/>
    <w:tmpl w:val="D8E44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624D2B"/>
    <w:multiLevelType w:val="hybridMultilevel"/>
    <w:tmpl w:val="7D50C26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DBA24A4"/>
    <w:multiLevelType w:val="hybridMultilevel"/>
    <w:tmpl w:val="A594A116"/>
    <w:lvl w:ilvl="0" w:tplc="50FC49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339D6"/>
    <w:rsid w:val="0012784F"/>
    <w:rsid w:val="001E5EEB"/>
    <w:rsid w:val="00316402"/>
    <w:rsid w:val="0044010F"/>
    <w:rsid w:val="006E5210"/>
    <w:rsid w:val="006F3B56"/>
    <w:rsid w:val="0073094C"/>
    <w:rsid w:val="007774F6"/>
    <w:rsid w:val="007A1CBB"/>
    <w:rsid w:val="007A54CE"/>
    <w:rsid w:val="008175D7"/>
    <w:rsid w:val="00862EAC"/>
    <w:rsid w:val="009B629E"/>
    <w:rsid w:val="009E6BF1"/>
    <w:rsid w:val="00D322EB"/>
    <w:rsid w:val="00D70C71"/>
    <w:rsid w:val="00F33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62B0"/>
  <w15:chartTrackingRefBased/>
  <w15:docId w15:val="{824A2673-700B-4CCB-A6CF-092885C9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39D6"/>
    <w:pPr>
      <w:spacing w:after="0" w:line="240" w:lineRule="auto"/>
    </w:pPr>
  </w:style>
  <w:style w:type="table" w:styleId="TableGrid">
    <w:name w:val="Table Grid"/>
    <w:basedOn w:val="TableNormal"/>
    <w:uiPriority w:val="59"/>
    <w:rsid w:val="00F33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0C71"/>
    <w:rPr>
      <w:sz w:val="16"/>
      <w:szCs w:val="16"/>
    </w:rPr>
  </w:style>
  <w:style w:type="paragraph" w:styleId="CommentText">
    <w:name w:val="annotation text"/>
    <w:basedOn w:val="Normal"/>
    <w:link w:val="CommentTextChar"/>
    <w:uiPriority w:val="99"/>
    <w:semiHidden/>
    <w:unhideWhenUsed/>
    <w:rsid w:val="00D70C71"/>
    <w:pPr>
      <w:spacing w:line="240" w:lineRule="auto"/>
    </w:pPr>
    <w:rPr>
      <w:sz w:val="20"/>
      <w:szCs w:val="20"/>
    </w:rPr>
  </w:style>
  <w:style w:type="character" w:customStyle="1" w:styleId="CommentTextChar">
    <w:name w:val="Comment Text Char"/>
    <w:basedOn w:val="DefaultParagraphFont"/>
    <w:link w:val="CommentText"/>
    <w:uiPriority w:val="99"/>
    <w:semiHidden/>
    <w:rsid w:val="00D70C71"/>
    <w:rPr>
      <w:sz w:val="20"/>
      <w:szCs w:val="20"/>
    </w:rPr>
  </w:style>
  <w:style w:type="paragraph" w:styleId="CommentSubject">
    <w:name w:val="annotation subject"/>
    <w:basedOn w:val="CommentText"/>
    <w:next w:val="CommentText"/>
    <w:link w:val="CommentSubjectChar"/>
    <w:uiPriority w:val="99"/>
    <w:semiHidden/>
    <w:unhideWhenUsed/>
    <w:rsid w:val="00D70C71"/>
    <w:rPr>
      <w:b/>
      <w:bCs/>
    </w:rPr>
  </w:style>
  <w:style w:type="character" w:customStyle="1" w:styleId="CommentSubjectChar">
    <w:name w:val="Comment Subject Char"/>
    <w:basedOn w:val="CommentTextChar"/>
    <w:link w:val="CommentSubject"/>
    <w:uiPriority w:val="99"/>
    <w:semiHidden/>
    <w:rsid w:val="00D70C71"/>
    <w:rPr>
      <w:b/>
      <w:bCs/>
      <w:sz w:val="20"/>
      <w:szCs w:val="20"/>
    </w:rPr>
  </w:style>
  <w:style w:type="paragraph" w:styleId="BalloonText">
    <w:name w:val="Balloon Text"/>
    <w:basedOn w:val="Normal"/>
    <w:link w:val="BalloonTextChar"/>
    <w:uiPriority w:val="99"/>
    <w:semiHidden/>
    <w:unhideWhenUsed/>
    <w:rsid w:val="00D70C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C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3D5CF3B9</Template>
  <TotalTime>15</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 Elizabeth - GT EPE</dc:creator>
  <cp:keywords/>
  <dc:description/>
  <cp:lastModifiedBy>Milne, Elizabeth - GT EPE</cp:lastModifiedBy>
  <cp:revision>3</cp:revision>
  <dcterms:created xsi:type="dcterms:W3CDTF">2020-01-17T10:14:00Z</dcterms:created>
  <dcterms:modified xsi:type="dcterms:W3CDTF">2020-01-17T10:28:00Z</dcterms:modified>
</cp:coreProperties>
</file>