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FE4" w:rsidRDefault="006F30EA">
      <w:pPr>
        <w:rPr>
          <w:rFonts w:ascii="Arial" w:hAnsi="Arial" w:cs="Arial"/>
          <w:b/>
        </w:rPr>
      </w:pPr>
      <w:r w:rsidRPr="00FC4F89">
        <w:rPr>
          <w:rFonts w:ascii="Arial" w:hAnsi="Arial" w:cs="Arial"/>
          <w:b/>
        </w:rPr>
        <w:t>Adept Award Submission (500 words)</w:t>
      </w:r>
      <w:r w:rsidR="009F22BB" w:rsidRPr="00FC4F89">
        <w:rPr>
          <w:rFonts w:ascii="Arial" w:hAnsi="Arial" w:cs="Arial"/>
          <w:b/>
        </w:rPr>
        <w:t xml:space="preserve">  </w:t>
      </w:r>
    </w:p>
    <w:p w:rsidR="00BD44D0" w:rsidRDefault="00683498">
      <w:pPr>
        <w:rPr>
          <w:rFonts w:ascii="Arial" w:hAnsi="Arial" w:cs="Arial"/>
          <w:b/>
        </w:rPr>
      </w:pPr>
      <w:r>
        <w:rPr>
          <w:rFonts w:ascii="Arial" w:hAnsi="Arial" w:cs="Arial"/>
          <w:b/>
        </w:rPr>
        <w:t>Improving the environment, prompting health</w:t>
      </w:r>
      <w:r w:rsidR="00BD44D0">
        <w:rPr>
          <w:rFonts w:ascii="Arial" w:hAnsi="Arial" w:cs="Arial"/>
          <w:b/>
        </w:rPr>
        <w:t xml:space="preserve"> </w:t>
      </w:r>
    </w:p>
    <w:p w:rsidR="009B3989" w:rsidRPr="009A1809" w:rsidRDefault="009C0DB0" w:rsidP="009B3989">
      <w:pPr>
        <w:rPr>
          <w:rFonts w:ascii="Arial" w:hAnsi="Arial" w:cs="Arial"/>
        </w:rPr>
      </w:pPr>
      <w:r w:rsidRPr="009A1809">
        <w:rPr>
          <w:rFonts w:ascii="Arial" w:hAnsi="Arial" w:cs="Arial"/>
        </w:rPr>
        <w:t>Essex fac</w:t>
      </w:r>
      <w:r w:rsidR="00E21BF6">
        <w:rPr>
          <w:rFonts w:ascii="Arial" w:hAnsi="Arial" w:cs="Arial"/>
        </w:rPr>
        <w:t>es</w:t>
      </w:r>
      <w:r w:rsidR="009F22BB" w:rsidRPr="009A1809">
        <w:rPr>
          <w:rFonts w:ascii="Arial" w:hAnsi="Arial" w:cs="Arial"/>
        </w:rPr>
        <w:t xml:space="preserve"> many challenges: </w:t>
      </w:r>
      <w:r w:rsidR="009B3989" w:rsidRPr="009A1809">
        <w:rPr>
          <w:rFonts w:ascii="Arial" w:hAnsi="Arial" w:cs="Arial"/>
        </w:rPr>
        <w:t>demand for housing, high house prices, limited land availabil</w:t>
      </w:r>
      <w:r w:rsidR="009F22BB" w:rsidRPr="009A1809">
        <w:rPr>
          <w:rFonts w:ascii="Arial" w:hAnsi="Arial" w:cs="Arial"/>
        </w:rPr>
        <w:t>ity</w:t>
      </w:r>
      <w:r w:rsidR="00E21BF6">
        <w:rPr>
          <w:rFonts w:ascii="Arial" w:hAnsi="Arial" w:cs="Arial"/>
        </w:rPr>
        <w:t>,</w:t>
      </w:r>
      <w:r w:rsidR="009F22BB" w:rsidRPr="009A1809">
        <w:rPr>
          <w:rFonts w:ascii="Arial" w:hAnsi="Arial" w:cs="Arial"/>
        </w:rPr>
        <w:t xml:space="preserve"> and viability challenges </w:t>
      </w:r>
      <w:r w:rsidR="00E21BF6">
        <w:rPr>
          <w:rFonts w:ascii="Arial" w:hAnsi="Arial" w:cs="Arial"/>
        </w:rPr>
        <w:t xml:space="preserve">which </w:t>
      </w:r>
      <w:r w:rsidR="009F22BB" w:rsidRPr="009A1809">
        <w:rPr>
          <w:rFonts w:ascii="Arial" w:hAnsi="Arial" w:cs="Arial"/>
        </w:rPr>
        <w:t>ha</w:t>
      </w:r>
      <w:r w:rsidR="00E21BF6">
        <w:rPr>
          <w:rFonts w:ascii="Arial" w:hAnsi="Arial" w:cs="Arial"/>
        </w:rPr>
        <w:t>s</w:t>
      </w:r>
      <w:r w:rsidR="00FC4F89">
        <w:rPr>
          <w:rFonts w:ascii="Arial" w:hAnsi="Arial" w:cs="Arial"/>
        </w:rPr>
        <w:t xml:space="preserve"> led to </w:t>
      </w:r>
      <w:r w:rsidR="009B3989" w:rsidRPr="009A1809">
        <w:rPr>
          <w:rFonts w:ascii="Arial" w:hAnsi="Arial" w:cs="Arial"/>
        </w:rPr>
        <w:t xml:space="preserve">too many developments being completed </w:t>
      </w:r>
      <w:r w:rsidR="002D41D1">
        <w:rPr>
          <w:rFonts w:ascii="Arial" w:hAnsi="Arial" w:cs="Arial"/>
        </w:rPr>
        <w:t xml:space="preserve">without properly addressing </w:t>
      </w:r>
      <w:r w:rsidR="009B3989" w:rsidRPr="009A1809">
        <w:rPr>
          <w:rFonts w:ascii="Arial" w:hAnsi="Arial" w:cs="Arial"/>
        </w:rPr>
        <w:t>infrastructure requirements or the quality needed to create great places. By 2036 Essex will be home to an additional 300,000 people and see an increase in over 1</w:t>
      </w:r>
      <w:r w:rsidR="007D54B7">
        <w:rPr>
          <w:rFonts w:ascii="Arial" w:hAnsi="Arial" w:cs="Arial"/>
        </w:rPr>
        <w:t>9</w:t>
      </w:r>
      <w:r w:rsidR="009B3989" w:rsidRPr="009A1809">
        <w:rPr>
          <w:rFonts w:ascii="Arial" w:hAnsi="Arial" w:cs="Arial"/>
        </w:rPr>
        <w:t>0,0</w:t>
      </w:r>
      <w:r w:rsidR="009F22BB" w:rsidRPr="009A1809">
        <w:rPr>
          <w:rFonts w:ascii="Arial" w:hAnsi="Arial" w:cs="Arial"/>
        </w:rPr>
        <w:t>00 new homes and a similar</w:t>
      </w:r>
      <w:r w:rsidR="009B3989" w:rsidRPr="009A1809">
        <w:rPr>
          <w:rFonts w:ascii="Arial" w:hAnsi="Arial" w:cs="Arial"/>
        </w:rPr>
        <w:t xml:space="preserve"> number of additional jobs. </w:t>
      </w:r>
    </w:p>
    <w:p w:rsidR="000F5FA7" w:rsidRDefault="009B3989" w:rsidP="005B6E17">
      <w:pPr>
        <w:rPr>
          <w:rFonts w:ascii="Arial" w:hAnsi="Arial" w:cs="Arial"/>
        </w:rPr>
      </w:pPr>
      <w:r w:rsidRPr="009A1809">
        <w:rPr>
          <w:rFonts w:ascii="Arial" w:hAnsi="Arial" w:cs="Arial"/>
        </w:rPr>
        <w:t xml:space="preserve">In 2016 the Chief Planners through the Essex Planning Officers’ Association </w:t>
      </w:r>
      <w:r w:rsidR="009F22BB" w:rsidRPr="009A1809">
        <w:rPr>
          <w:rFonts w:ascii="Arial" w:hAnsi="Arial" w:cs="Arial"/>
        </w:rPr>
        <w:t>stepped forward to provide ‘</w:t>
      </w:r>
      <w:r w:rsidRPr="009A1809">
        <w:rPr>
          <w:rFonts w:ascii="Arial" w:hAnsi="Arial" w:cs="Arial"/>
        </w:rPr>
        <w:t>system leadershi</w:t>
      </w:r>
      <w:r w:rsidR="009C0DB0" w:rsidRPr="009A1809">
        <w:rPr>
          <w:rFonts w:ascii="Arial" w:hAnsi="Arial" w:cs="Arial"/>
        </w:rPr>
        <w:t>p</w:t>
      </w:r>
      <w:r w:rsidR="009F22BB" w:rsidRPr="009A1809">
        <w:rPr>
          <w:rFonts w:ascii="Arial" w:hAnsi="Arial" w:cs="Arial"/>
        </w:rPr>
        <w:t>’</w:t>
      </w:r>
      <w:r w:rsidR="009C0DB0" w:rsidRPr="009A1809">
        <w:rPr>
          <w:rFonts w:ascii="Arial" w:hAnsi="Arial" w:cs="Arial"/>
        </w:rPr>
        <w:t xml:space="preserve"> </w:t>
      </w:r>
      <w:r w:rsidR="007D54B7">
        <w:rPr>
          <w:rFonts w:ascii="Arial" w:hAnsi="Arial" w:cs="Arial"/>
        </w:rPr>
        <w:t xml:space="preserve">to </w:t>
      </w:r>
      <w:r w:rsidR="00A04242">
        <w:rPr>
          <w:rFonts w:ascii="Arial" w:hAnsi="Arial" w:cs="Arial"/>
        </w:rPr>
        <w:t xml:space="preserve">champion and address </w:t>
      </w:r>
      <w:r w:rsidRPr="009A1809">
        <w:rPr>
          <w:rFonts w:ascii="Arial" w:hAnsi="Arial" w:cs="Arial"/>
        </w:rPr>
        <w:t>the need to impr</w:t>
      </w:r>
      <w:r w:rsidR="002D41D1">
        <w:rPr>
          <w:rFonts w:ascii="Arial" w:hAnsi="Arial" w:cs="Arial"/>
        </w:rPr>
        <w:t xml:space="preserve">ove design quality and </w:t>
      </w:r>
      <w:r w:rsidR="007D54B7">
        <w:rPr>
          <w:rFonts w:ascii="Arial" w:hAnsi="Arial" w:cs="Arial"/>
        </w:rPr>
        <w:t>the d</w:t>
      </w:r>
      <w:r w:rsidRPr="009A1809">
        <w:rPr>
          <w:rFonts w:ascii="Arial" w:hAnsi="Arial" w:cs="Arial"/>
        </w:rPr>
        <w:t>eve</w:t>
      </w:r>
      <w:r w:rsidR="009C0DB0" w:rsidRPr="009A1809">
        <w:rPr>
          <w:rFonts w:ascii="Arial" w:hAnsi="Arial" w:cs="Arial"/>
        </w:rPr>
        <w:t>lopment viability challenges</w:t>
      </w:r>
      <w:r w:rsidR="007D54B7">
        <w:rPr>
          <w:rFonts w:ascii="Arial" w:hAnsi="Arial" w:cs="Arial"/>
        </w:rPr>
        <w:t>.</w:t>
      </w:r>
      <w:r w:rsidR="000F5FA7">
        <w:rPr>
          <w:rFonts w:ascii="Arial" w:hAnsi="Arial" w:cs="Arial"/>
        </w:rPr>
        <w:t xml:space="preserve"> Quality, place-making and infrastructure deliver are equally important to the pace of deliver</w:t>
      </w:r>
      <w:r w:rsidR="00A04242">
        <w:rPr>
          <w:rFonts w:ascii="Arial" w:hAnsi="Arial" w:cs="Arial"/>
        </w:rPr>
        <w:t>ing</w:t>
      </w:r>
      <w:r w:rsidR="000F5FA7">
        <w:rPr>
          <w:rFonts w:ascii="Arial" w:hAnsi="Arial" w:cs="Arial"/>
        </w:rPr>
        <w:t xml:space="preserve"> new homes.</w:t>
      </w:r>
    </w:p>
    <w:p w:rsidR="005B6E17" w:rsidRPr="009A1809" w:rsidRDefault="007D54B7" w:rsidP="005B6E17">
      <w:pPr>
        <w:rPr>
          <w:rFonts w:ascii="Arial" w:hAnsi="Arial" w:cs="Arial"/>
        </w:rPr>
      </w:pPr>
      <w:r>
        <w:rPr>
          <w:rFonts w:ascii="Arial" w:hAnsi="Arial" w:cs="Arial"/>
        </w:rPr>
        <w:t>T</w:t>
      </w:r>
      <w:r w:rsidR="009B3989" w:rsidRPr="009A1809">
        <w:rPr>
          <w:rFonts w:ascii="Arial" w:hAnsi="Arial" w:cs="Arial"/>
        </w:rPr>
        <w:t xml:space="preserve">he Essex Design Guide (EDG) has </w:t>
      </w:r>
      <w:r>
        <w:rPr>
          <w:rFonts w:ascii="Arial" w:hAnsi="Arial" w:cs="Arial"/>
        </w:rPr>
        <w:t xml:space="preserve">a long history </w:t>
      </w:r>
      <w:r w:rsidR="000F5FA7">
        <w:rPr>
          <w:rFonts w:ascii="Arial" w:hAnsi="Arial" w:cs="Arial"/>
        </w:rPr>
        <w:t xml:space="preserve">- </w:t>
      </w:r>
      <w:r w:rsidR="009B3989" w:rsidRPr="009A1809">
        <w:rPr>
          <w:rFonts w:ascii="Arial" w:hAnsi="Arial" w:cs="Arial"/>
        </w:rPr>
        <w:t>p</w:t>
      </w:r>
      <w:r>
        <w:rPr>
          <w:rFonts w:ascii="Arial" w:hAnsi="Arial" w:cs="Arial"/>
        </w:rPr>
        <w:t xml:space="preserve">romoting good </w:t>
      </w:r>
      <w:r w:rsidR="009B3989" w:rsidRPr="009A1809">
        <w:rPr>
          <w:rFonts w:ascii="Arial" w:hAnsi="Arial" w:cs="Arial"/>
        </w:rPr>
        <w:t>design</w:t>
      </w:r>
      <w:r>
        <w:rPr>
          <w:rFonts w:ascii="Arial" w:hAnsi="Arial" w:cs="Arial"/>
        </w:rPr>
        <w:t xml:space="preserve">. The </w:t>
      </w:r>
      <w:r w:rsidR="000F5FA7">
        <w:rPr>
          <w:rFonts w:ascii="Arial" w:hAnsi="Arial" w:cs="Arial"/>
        </w:rPr>
        <w:t xml:space="preserve">new </w:t>
      </w:r>
      <w:r w:rsidR="00003C34">
        <w:rPr>
          <w:rFonts w:ascii="Arial" w:hAnsi="Arial" w:cs="Arial"/>
        </w:rPr>
        <w:t>online EDG</w:t>
      </w:r>
      <w:r>
        <w:rPr>
          <w:rFonts w:ascii="Arial" w:hAnsi="Arial" w:cs="Arial"/>
        </w:rPr>
        <w:t xml:space="preserve"> </w:t>
      </w:r>
      <w:r w:rsidR="00A04242">
        <w:rPr>
          <w:rFonts w:ascii="Arial" w:hAnsi="Arial" w:cs="Arial"/>
        </w:rPr>
        <w:t xml:space="preserve">format </w:t>
      </w:r>
      <w:r w:rsidR="00E21BF6">
        <w:rPr>
          <w:rFonts w:ascii="Arial" w:hAnsi="Arial" w:cs="Arial"/>
        </w:rPr>
        <w:t xml:space="preserve">has </w:t>
      </w:r>
      <w:r>
        <w:rPr>
          <w:rFonts w:ascii="Arial" w:hAnsi="Arial" w:cs="Arial"/>
        </w:rPr>
        <w:t>retain</w:t>
      </w:r>
      <w:r w:rsidR="00E21BF6">
        <w:rPr>
          <w:rFonts w:ascii="Arial" w:hAnsi="Arial" w:cs="Arial"/>
        </w:rPr>
        <w:t xml:space="preserve">ed the good </w:t>
      </w:r>
      <w:r>
        <w:rPr>
          <w:rFonts w:ascii="Arial" w:hAnsi="Arial" w:cs="Arial"/>
        </w:rPr>
        <w:t xml:space="preserve">design </w:t>
      </w:r>
      <w:r w:rsidR="005B6E17" w:rsidRPr="009A1809">
        <w:rPr>
          <w:rFonts w:ascii="Arial" w:hAnsi="Arial" w:cs="Arial"/>
        </w:rPr>
        <w:t xml:space="preserve">principles </w:t>
      </w:r>
      <w:r w:rsidR="00E21BF6">
        <w:rPr>
          <w:rFonts w:ascii="Arial" w:hAnsi="Arial" w:cs="Arial"/>
        </w:rPr>
        <w:t xml:space="preserve">as well as </w:t>
      </w:r>
      <w:r w:rsidR="005B6E17" w:rsidRPr="009A1809">
        <w:rPr>
          <w:rFonts w:ascii="Arial" w:hAnsi="Arial" w:cs="Arial"/>
        </w:rPr>
        <w:t>focu</w:t>
      </w:r>
      <w:r w:rsidR="00A04242">
        <w:rPr>
          <w:rFonts w:ascii="Arial" w:hAnsi="Arial" w:cs="Arial"/>
        </w:rPr>
        <w:t>s</w:t>
      </w:r>
      <w:r w:rsidR="005B6E17" w:rsidRPr="009A1809">
        <w:rPr>
          <w:rFonts w:ascii="Arial" w:hAnsi="Arial" w:cs="Arial"/>
        </w:rPr>
        <w:t>s</w:t>
      </w:r>
      <w:r>
        <w:rPr>
          <w:rFonts w:ascii="Arial" w:hAnsi="Arial" w:cs="Arial"/>
        </w:rPr>
        <w:t xml:space="preserve">ed </w:t>
      </w:r>
      <w:r w:rsidR="00E21BF6">
        <w:rPr>
          <w:rFonts w:ascii="Arial" w:hAnsi="Arial" w:cs="Arial"/>
        </w:rPr>
        <w:t xml:space="preserve">on </w:t>
      </w:r>
      <w:r>
        <w:rPr>
          <w:rFonts w:ascii="Arial" w:hAnsi="Arial" w:cs="Arial"/>
        </w:rPr>
        <w:t xml:space="preserve">new </w:t>
      </w:r>
      <w:r w:rsidR="008006AF" w:rsidRPr="009A1809">
        <w:rPr>
          <w:rFonts w:ascii="Arial" w:hAnsi="Arial" w:cs="Arial"/>
        </w:rPr>
        <w:t>themes</w:t>
      </w:r>
      <w:r w:rsidR="005B6E17" w:rsidRPr="009A1809">
        <w:rPr>
          <w:rFonts w:ascii="Arial" w:hAnsi="Arial" w:cs="Arial"/>
        </w:rPr>
        <w:t xml:space="preserve"> </w:t>
      </w:r>
      <w:r w:rsidR="00A04242">
        <w:rPr>
          <w:rFonts w:ascii="Arial" w:hAnsi="Arial" w:cs="Arial"/>
        </w:rPr>
        <w:t xml:space="preserve">to shape </w:t>
      </w:r>
      <w:r w:rsidR="00E21BF6">
        <w:rPr>
          <w:rFonts w:ascii="Arial" w:hAnsi="Arial" w:cs="Arial"/>
        </w:rPr>
        <w:t>today and tomorrow,</w:t>
      </w:r>
      <w:r>
        <w:rPr>
          <w:rFonts w:ascii="Arial" w:hAnsi="Arial" w:cs="Arial"/>
        </w:rPr>
        <w:t xml:space="preserve"> including planning for health, an aging population, digital and smart technology and </w:t>
      </w:r>
      <w:r w:rsidR="00E21BF6">
        <w:rPr>
          <w:rFonts w:ascii="Arial" w:hAnsi="Arial" w:cs="Arial"/>
        </w:rPr>
        <w:t>active design principles.</w:t>
      </w:r>
      <w:r w:rsidR="005B6E17" w:rsidRPr="009A1809">
        <w:rPr>
          <w:rFonts w:ascii="Arial" w:hAnsi="Arial" w:cs="Arial"/>
        </w:rPr>
        <w:t xml:space="preserve"> </w:t>
      </w:r>
    </w:p>
    <w:p w:rsidR="00624F8F" w:rsidRPr="009A1809" w:rsidRDefault="00E21BF6" w:rsidP="00624F8F">
      <w:pPr>
        <w:rPr>
          <w:rFonts w:ascii="Arial" w:hAnsi="Arial" w:cs="Arial"/>
        </w:rPr>
      </w:pPr>
      <w:r>
        <w:rPr>
          <w:rFonts w:ascii="Arial" w:hAnsi="Arial" w:cs="Arial"/>
        </w:rPr>
        <w:t xml:space="preserve">By working collaboratively with NHS and Public Health colleagues the </w:t>
      </w:r>
      <w:r w:rsidR="008006AF" w:rsidRPr="009A1809">
        <w:rPr>
          <w:rFonts w:ascii="Arial" w:hAnsi="Arial" w:cs="Arial"/>
        </w:rPr>
        <w:t>EDG</w:t>
      </w:r>
      <w:r w:rsidR="00624F8F" w:rsidRPr="009A1809">
        <w:rPr>
          <w:rFonts w:ascii="Arial" w:hAnsi="Arial" w:cs="Arial"/>
        </w:rPr>
        <w:t xml:space="preserve"> seeks to ensure we “design in” health</w:t>
      </w:r>
      <w:r w:rsidR="009A1809" w:rsidRPr="009A1809">
        <w:rPr>
          <w:rFonts w:ascii="Arial" w:hAnsi="Arial" w:cs="Arial"/>
        </w:rPr>
        <w:t xml:space="preserve"> by focusing</w:t>
      </w:r>
      <w:r w:rsidR="00624F8F" w:rsidRPr="009A1809">
        <w:rPr>
          <w:rFonts w:ascii="Arial" w:hAnsi="Arial" w:cs="Arial"/>
        </w:rPr>
        <w:t xml:space="preserve"> on several key issues broadly captured as:</w:t>
      </w:r>
    </w:p>
    <w:p w:rsidR="00624F8F" w:rsidRPr="009A1809" w:rsidRDefault="00624F8F" w:rsidP="00624F8F">
      <w:pPr>
        <w:pStyle w:val="ListParagraph"/>
        <w:numPr>
          <w:ilvl w:val="0"/>
          <w:numId w:val="1"/>
        </w:numPr>
        <w:rPr>
          <w:rFonts w:ascii="Arial" w:hAnsi="Arial" w:cs="Arial"/>
        </w:rPr>
      </w:pPr>
      <w:r w:rsidRPr="009A1809">
        <w:rPr>
          <w:rFonts w:ascii="Arial" w:hAnsi="Arial" w:cs="Arial"/>
        </w:rPr>
        <w:t>Active living, physical activity and active design principles</w:t>
      </w:r>
    </w:p>
    <w:p w:rsidR="00624F8F" w:rsidRPr="009A1809" w:rsidRDefault="00624F8F" w:rsidP="00624F8F">
      <w:pPr>
        <w:pStyle w:val="ListParagraph"/>
        <w:numPr>
          <w:ilvl w:val="0"/>
          <w:numId w:val="1"/>
        </w:numPr>
        <w:rPr>
          <w:rFonts w:ascii="Arial" w:hAnsi="Arial" w:cs="Arial"/>
        </w:rPr>
      </w:pPr>
      <w:r w:rsidRPr="009A1809">
        <w:rPr>
          <w:rFonts w:ascii="Arial" w:hAnsi="Arial" w:cs="Arial"/>
        </w:rPr>
        <w:t>Active travel</w:t>
      </w:r>
    </w:p>
    <w:p w:rsidR="00624F8F" w:rsidRPr="009A1809" w:rsidRDefault="00624F8F" w:rsidP="00624F8F">
      <w:pPr>
        <w:pStyle w:val="ListParagraph"/>
        <w:numPr>
          <w:ilvl w:val="0"/>
          <w:numId w:val="1"/>
        </w:numPr>
        <w:rPr>
          <w:rFonts w:ascii="Arial" w:hAnsi="Arial" w:cs="Arial"/>
        </w:rPr>
      </w:pPr>
      <w:r w:rsidRPr="009A1809">
        <w:rPr>
          <w:rFonts w:ascii="Arial" w:hAnsi="Arial" w:cs="Arial"/>
        </w:rPr>
        <w:t>Healthier food environments</w:t>
      </w:r>
    </w:p>
    <w:p w:rsidR="00624F8F" w:rsidRPr="009A1809" w:rsidRDefault="00624F8F" w:rsidP="00624F8F">
      <w:pPr>
        <w:pStyle w:val="ListParagraph"/>
        <w:numPr>
          <w:ilvl w:val="0"/>
          <w:numId w:val="1"/>
        </w:numPr>
        <w:rPr>
          <w:rFonts w:ascii="Arial" w:hAnsi="Arial" w:cs="Arial"/>
        </w:rPr>
      </w:pPr>
      <w:r w:rsidRPr="009A1809">
        <w:rPr>
          <w:rFonts w:ascii="Arial" w:hAnsi="Arial" w:cs="Arial"/>
        </w:rPr>
        <w:t xml:space="preserve">Education, skills, and employment </w:t>
      </w:r>
    </w:p>
    <w:p w:rsidR="00624F8F" w:rsidRPr="009A1809" w:rsidRDefault="00624F8F" w:rsidP="00624F8F">
      <w:pPr>
        <w:pStyle w:val="ListParagraph"/>
        <w:numPr>
          <w:ilvl w:val="0"/>
          <w:numId w:val="1"/>
        </w:numPr>
        <w:rPr>
          <w:rFonts w:ascii="Arial" w:hAnsi="Arial" w:cs="Arial"/>
        </w:rPr>
      </w:pPr>
      <w:r w:rsidRPr="009A1809">
        <w:rPr>
          <w:rFonts w:ascii="Arial" w:hAnsi="Arial" w:cs="Arial"/>
        </w:rPr>
        <w:t>Supporting communities</w:t>
      </w:r>
    </w:p>
    <w:p w:rsidR="00624F8F" w:rsidRPr="009A1809" w:rsidRDefault="00624F8F" w:rsidP="00624F8F">
      <w:pPr>
        <w:pStyle w:val="ListParagraph"/>
        <w:numPr>
          <w:ilvl w:val="0"/>
          <w:numId w:val="1"/>
        </w:numPr>
        <w:rPr>
          <w:rFonts w:ascii="Arial" w:hAnsi="Arial" w:cs="Arial"/>
        </w:rPr>
      </w:pPr>
      <w:r w:rsidRPr="009A1809">
        <w:rPr>
          <w:rFonts w:ascii="Arial" w:hAnsi="Arial" w:cs="Arial"/>
        </w:rPr>
        <w:t xml:space="preserve">Design of homes and neighbourhoods </w:t>
      </w:r>
    </w:p>
    <w:p w:rsidR="00624F8F" w:rsidRPr="009A1809" w:rsidRDefault="00624F8F" w:rsidP="00624F8F">
      <w:pPr>
        <w:pStyle w:val="ListParagraph"/>
        <w:numPr>
          <w:ilvl w:val="0"/>
          <w:numId w:val="1"/>
        </w:numPr>
        <w:rPr>
          <w:rFonts w:ascii="Arial" w:hAnsi="Arial" w:cs="Arial"/>
        </w:rPr>
      </w:pPr>
      <w:r w:rsidRPr="009A1809">
        <w:rPr>
          <w:rFonts w:ascii="Arial" w:hAnsi="Arial" w:cs="Arial"/>
        </w:rPr>
        <w:t>Access to healthcare</w:t>
      </w:r>
    </w:p>
    <w:p w:rsidR="009A1809" w:rsidRPr="009A1809" w:rsidRDefault="00624F8F" w:rsidP="00624F8F">
      <w:pPr>
        <w:pStyle w:val="ListParagraph"/>
        <w:numPr>
          <w:ilvl w:val="0"/>
          <w:numId w:val="1"/>
        </w:numPr>
        <w:rPr>
          <w:rFonts w:ascii="Arial" w:hAnsi="Arial" w:cs="Arial"/>
        </w:rPr>
      </w:pPr>
      <w:r w:rsidRPr="009A1809">
        <w:rPr>
          <w:rFonts w:ascii="Arial" w:hAnsi="Arial" w:cs="Arial"/>
        </w:rPr>
        <w:t>Environmental sustainability </w:t>
      </w:r>
    </w:p>
    <w:p w:rsidR="009A1809" w:rsidRPr="009A1809" w:rsidRDefault="009A1809" w:rsidP="009A1809">
      <w:pPr>
        <w:pStyle w:val="ListParagraph"/>
        <w:rPr>
          <w:rFonts w:ascii="Arial" w:hAnsi="Arial" w:cs="Arial"/>
        </w:rPr>
      </w:pPr>
    </w:p>
    <w:p w:rsidR="009A1809" w:rsidRPr="00BA45CA" w:rsidRDefault="009A1809" w:rsidP="00BA45CA">
      <w:pPr>
        <w:rPr>
          <w:rFonts w:ascii="Arial" w:hAnsi="Arial" w:cs="Arial"/>
        </w:rPr>
      </w:pPr>
      <w:r w:rsidRPr="00BA45CA">
        <w:rPr>
          <w:rFonts w:ascii="Arial" w:hAnsi="Arial" w:cs="Arial"/>
        </w:rPr>
        <w:t>The design and layout of open space is important to increasing physical activity and play. Spaces should be inclusive, accessible and address the various, differing needs of people throughout their life stages and supporting the reduction of inequalities.</w:t>
      </w:r>
    </w:p>
    <w:p w:rsidR="009A1809" w:rsidRPr="00BA45CA" w:rsidRDefault="009A1809" w:rsidP="00BA45CA">
      <w:pPr>
        <w:rPr>
          <w:rFonts w:ascii="Arial" w:hAnsi="Arial" w:cs="Arial"/>
          <w:color w:val="1F497D"/>
        </w:rPr>
      </w:pPr>
      <w:r w:rsidRPr="00BA45CA">
        <w:rPr>
          <w:rFonts w:ascii="Arial" w:hAnsi="Arial" w:cs="Arial"/>
        </w:rPr>
        <w:t>The Sports England Active Design Principles</w:t>
      </w:r>
      <w:r w:rsidRPr="00BA45CA">
        <w:rPr>
          <w:rFonts w:ascii="Arial" w:hAnsi="Arial" w:cs="Arial"/>
          <w:vertAlign w:val="superscript"/>
        </w:rPr>
        <w:t xml:space="preserve"> </w:t>
      </w:r>
      <w:r w:rsidRPr="00BA45CA">
        <w:rPr>
          <w:rFonts w:ascii="Arial" w:hAnsi="Arial" w:cs="Arial"/>
        </w:rPr>
        <w:t>advise on increas</w:t>
      </w:r>
      <w:r w:rsidR="00A04242">
        <w:rPr>
          <w:rFonts w:ascii="Arial" w:hAnsi="Arial" w:cs="Arial"/>
        </w:rPr>
        <w:t>ing</w:t>
      </w:r>
      <w:r w:rsidRPr="00BA45CA">
        <w:rPr>
          <w:rFonts w:ascii="Arial" w:hAnsi="Arial" w:cs="Arial"/>
        </w:rPr>
        <w:t xml:space="preserve"> activity through the design have been integrated into the EDG with </w:t>
      </w:r>
      <w:r w:rsidR="00A04242">
        <w:rPr>
          <w:rFonts w:ascii="Arial" w:hAnsi="Arial" w:cs="Arial"/>
        </w:rPr>
        <w:t xml:space="preserve">the </w:t>
      </w:r>
      <w:r w:rsidR="00823E50">
        <w:rPr>
          <w:rFonts w:ascii="Arial" w:hAnsi="Arial" w:cs="Arial"/>
        </w:rPr>
        <w:t>help of S</w:t>
      </w:r>
      <w:r w:rsidRPr="00BA45CA">
        <w:rPr>
          <w:rFonts w:ascii="Arial" w:hAnsi="Arial" w:cs="Arial"/>
        </w:rPr>
        <w:t>ports England</w:t>
      </w:r>
      <w:r w:rsidR="00823E50">
        <w:rPr>
          <w:rFonts w:ascii="Arial" w:hAnsi="Arial" w:cs="Arial"/>
        </w:rPr>
        <w:t xml:space="preserve"> colleagues who formed part of the EDG team, </w:t>
      </w:r>
      <w:r w:rsidRPr="00BA45CA">
        <w:rPr>
          <w:rFonts w:ascii="Arial" w:hAnsi="Arial" w:cs="Arial"/>
        </w:rPr>
        <w:t xml:space="preserve">who reference </w:t>
      </w:r>
      <w:r w:rsidR="00823E50">
        <w:rPr>
          <w:rFonts w:ascii="Arial" w:hAnsi="Arial" w:cs="Arial"/>
        </w:rPr>
        <w:t xml:space="preserve">the EDG </w:t>
      </w:r>
      <w:r w:rsidRPr="00BA45CA">
        <w:rPr>
          <w:rFonts w:ascii="Arial" w:hAnsi="Arial" w:cs="Arial"/>
        </w:rPr>
        <w:t>as best practice guidance.</w:t>
      </w:r>
    </w:p>
    <w:p w:rsidR="009A1809" w:rsidRPr="00BA45CA" w:rsidRDefault="003318F4" w:rsidP="00BA45CA">
      <w:pPr>
        <w:rPr>
          <w:rFonts w:ascii="Arial" w:hAnsi="Arial" w:cs="Arial"/>
          <w:color w:val="1F497D"/>
        </w:rPr>
      </w:pPr>
      <w:hyperlink r:id="rId6" w:history="1">
        <w:r w:rsidR="009A1809" w:rsidRPr="00BA45CA">
          <w:rPr>
            <w:rStyle w:val="Hyperlink"/>
            <w:rFonts w:ascii="Arial" w:hAnsi="Arial" w:cs="Arial"/>
          </w:rPr>
          <w:t>https://www.sportengland.org/media/13481/spe-case-studies-essex-design-guide-final.pdf</w:t>
        </w:r>
      </w:hyperlink>
    </w:p>
    <w:p w:rsidR="002A03F0" w:rsidRPr="00E21BF6" w:rsidRDefault="00355D3F" w:rsidP="00683498">
      <w:pPr>
        <w:rPr>
          <w:rFonts w:ascii="Arial" w:hAnsi="Arial" w:cs="Arial"/>
          <w:lang w:val="en"/>
        </w:rPr>
      </w:pPr>
      <w:r w:rsidRPr="00E21BF6">
        <w:rPr>
          <w:rFonts w:ascii="Arial" w:hAnsi="Arial" w:cs="Arial"/>
          <w:lang w:val="en"/>
        </w:rPr>
        <w:t xml:space="preserve">The </w:t>
      </w:r>
      <w:r w:rsidR="00147CF5">
        <w:rPr>
          <w:rFonts w:ascii="Arial" w:hAnsi="Arial" w:cs="Arial"/>
          <w:lang w:val="en"/>
        </w:rPr>
        <w:t xml:space="preserve">section on </w:t>
      </w:r>
      <w:r w:rsidRPr="00E21BF6">
        <w:rPr>
          <w:rFonts w:ascii="Arial" w:hAnsi="Arial" w:cs="Arial"/>
          <w:lang w:val="en"/>
        </w:rPr>
        <w:t>landscapes and green spaces covers the important role landscape plays in our lives and explores how to deliver beneficial landscapes through good design.</w:t>
      </w:r>
    </w:p>
    <w:p w:rsidR="00BA45CA" w:rsidRPr="00E21BF6" w:rsidRDefault="00BA45CA" w:rsidP="00BA45CA">
      <w:pPr>
        <w:pStyle w:val="NormalWeb"/>
        <w:spacing w:line="330" w:lineRule="atLeast"/>
        <w:rPr>
          <w:rFonts w:ascii="Arial" w:hAnsi="Arial" w:cs="Arial"/>
          <w:sz w:val="22"/>
          <w:szCs w:val="22"/>
          <w:lang w:val="en"/>
        </w:rPr>
      </w:pPr>
      <w:r w:rsidRPr="00E21BF6">
        <w:rPr>
          <w:rFonts w:ascii="Arial" w:hAnsi="Arial" w:cs="Arial"/>
          <w:sz w:val="22"/>
          <w:szCs w:val="22"/>
          <w:lang w:val="en"/>
        </w:rPr>
        <w:t>Green development</w:t>
      </w:r>
      <w:r w:rsidR="00147CF5">
        <w:rPr>
          <w:rFonts w:ascii="Arial" w:hAnsi="Arial" w:cs="Arial"/>
          <w:sz w:val="22"/>
          <w:szCs w:val="22"/>
          <w:lang w:val="en"/>
        </w:rPr>
        <w:t xml:space="preserve">s </w:t>
      </w:r>
      <w:r w:rsidRPr="00E21BF6">
        <w:rPr>
          <w:rFonts w:ascii="Arial" w:hAnsi="Arial" w:cs="Arial"/>
          <w:sz w:val="22"/>
          <w:szCs w:val="22"/>
          <w:lang w:val="en"/>
        </w:rPr>
        <w:t>deliver important environmental, social, health and economic benefits. Green space</w:t>
      </w:r>
      <w:r w:rsidR="00147CF5">
        <w:rPr>
          <w:rFonts w:ascii="Arial" w:hAnsi="Arial" w:cs="Arial"/>
          <w:sz w:val="22"/>
          <w:szCs w:val="22"/>
          <w:lang w:val="en"/>
        </w:rPr>
        <w:t>s</w:t>
      </w:r>
      <w:r w:rsidRPr="00E21BF6">
        <w:rPr>
          <w:rFonts w:ascii="Arial" w:hAnsi="Arial" w:cs="Arial"/>
          <w:sz w:val="22"/>
          <w:szCs w:val="22"/>
          <w:lang w:val="en"/>
        </w:rPr>
        <w:t xml:space="preserve"> </w:t>
      </w:r>
      <w:r w:rsidR="00147CF5">
        <w:rPr>
          <w:rFonts w:ascii="Arial" w:hAnsi="Arial" w:cs="Arial"/>
          <w:sz w:val="22"/>
          <w:szCs w:val="22"/>
          <w:lang w:val="en"/>
        </w:rPr>
        <w:t xml:space="preserve">are </w:t>
      </w:r>
      <w:r w:rsidRPr="00E21BF6">
        <w:rPr>
          <w:rFonts w:ascii="Arial" w:hAnsi="Arial" w:cs="Arial"/>
          <w:sz w:val="22"/>
          <w:szCs w:val="22"/>
          <w:lang w:val="en"/>
        </w:rPr>
        <w:t>a community resource and provides recreational benefits, aids social cohesion</w:t>
      </w:r>
      <w:r w:rsidR="002D41D1" w:rsidRPr="00E21BF6">
        <w:rPr>
          <w:rFonts w:ascii="Arial" w:hAnsi="Arial" w:cs="Arial"/>
          <w:sz w:val="22"/>
          <w:szCs w:val="22"/>
          <w:lang w:val="en"/>
        </w:rPr>
        <w:t xml:space="preserve"> and</w:t>
      </w:r>
      <w:r w:rsidRPr="00E21BF6">
        <w:rPr>
          <w:rFonts w:ascii="Arial" w:hAnsi="Arial" w:cs="Arial"/>
          <w:sz w:val="22"/>
          <w:szCs w:val="22"/>
          <w:lang w:val="en"/>
        </w:rPr>
        <w:t xml:space="preserve"> improves </w:t>
      </w:r>
      <w:r w:rsidR="00147CF5">
        <w:rPr>
          <w:rFonts w:ascii="Arial" w:hAnsi="Arial" w:cs="Arial"/>
          <w:sz w:val="22"/>
          <w:szCs w:val="22"/>
          <w:lang w:val="en"/>
        </w:rPr>
        <w:t xml:space="preserve">the physical and mental </w:t>
      </w:r>
      <w:r w:rsidRPr="00E21BF6">
        <w:rPr>
          <w:rFonts w:ascii="Arial" w:hAnsi="Arial" w:cs="Arial"/>
          <w:sz w:val="22"/>
          <w:szCs w:val="22"/>
          <w:lang w:val="en"/>
        </w:rPr>
        <w:t>quality of life</w:t>
      </w:r>
      <w:r w:rsidR="002D41D1" w:rsidRPr="00E21BF6">
        <w:rPr>
          <w:rFonts w:ascii="Arial" w:hAnsi="Arial" w:cs="Arial"/>
          <w:sz w:val="22"/>
          <w:szCs w:val="22"/>
          <w:lang w:val="en"/>
        </w:rPr>
        <w:t>.</w:t>
      </w:r>
      <w:r w:rsidRPr="00E21BF6">
        <w:rPr>
          <w:rFonts w:ascii="Arial" w:hAnsi="Arial" w:cs="Arial"/>
          <w:sz w:val="22"/>
          <w:szCs w:val="22"/>
          <w:lang w:val="en"/>
        </w:rPr>
        <w:t xml:space="preserve"> Trees</w:t>
      </w:r>
      <w:r w:rsidR="00147CF5">
        <w:rPr>
          <w:rFonts w:ascii="Arial" w:hAnsi="Arial" w:cs="Arial"/>
          <w:sz w:val="22"/>
          <w:szCs w:val="22"/>
          <w:lang w:val="en"/>
        </w:rPr>
        <w:t>/</w:t>
      </w:r>
      <w:r w:rsidRPr="00E21BF6">
        <w:rPr>
          <w:rFonts w:ascii="Arial" w:hAnsi="Arial" w:cs="Arial"/>
          <w:sz w:val="22"/>
          <w:szCs w:val="22"/>
          <w:lang w:val="en"/>
        </w:rPr>
        <w:t xml:space="preserve">plants contribute to tackling climate change </w:t>
      </w:r>
      <w:r w:rsidR="00147CF5">
        <w:rPr>
          <w:rFonts w:ascii="Arial" w:hAnsi="Arial" w:cs="Arial"/>
          <w:sz w:val="22"/>
          <w:szCs w:val="22"/>
          <w:lang w:val="en"/>
        </w:rPr>
        <w:t xml:space="preserve">and </w:t>
      </w:r>
      <w:r w:rsidRPr="00E21BF6">
        <w:rPr>
          <w:rFonts w:ascii="Arial" w:hAnsi="Arial" w:cs="Arial"/>
          <w:sz w:val="22"/>
          <w:szCs w:val="22"/>
          <w:lang w:val="en"/>
        </w:rPr>
        <w:t>provid</w:t>
      </w:r>
      <w:r w:rsidR="00147CF5">
        <w:rPr>
          <w:rFonts w:ascii="Arial" w:hAnsi="Arial" w:cs="Arial"/>
          <w:sz w:val="22"/>
          <w:szCs w:val="22"/>
          <w:lang w:val="en"/>
        </w:rPr>
        <w:t>e</w:t>
      </w:r>
      <w:r w:rsidRPr="00E21BF6">
        <w:rPr>
          <w:rFonts w:ascii="Arial" w:hAnsi="Arial" w:cs="Arial"/>
          <w:sz w:val="22"/>
          <w:szCs w:val="22"/>
          <w:lang w:val="en"/>
        </w:rPr>
        <w:t xml:space="preserve"> habitats for different species.</w:t>
      </w:r>
    </w:p>
    <w:p w:rsidR="00BA45CA" w:rsidRPr="00E21BF6" w:rsidRDefault="00BA45CA" w:rsidP="00BA45CA">
      <w:pPr>
        <w:pStyle w:val="NormalWeb"/>
        <w:spacing w:line="330" w:lineRule="atLeast"/>
        <w:rPr>
          <w:rFonts w:ascii="Arial" w:hAnsi="Arial" w:cs="Arial"/>
          <w:sz w:val="22"/>
          <w:szCs w:val="22"/>
          <w:lang w:val="en"/>
        </w:rPr>
      </w:pPr>
      <w:r w:rsidRPr="00E21BF6">
        <w:rPr>
          <w:rFonts w:ascii="Arial" w:hAnsi="Arial" w:cs="Arial"/>
          <w:sz w:val="22"/>
          <w:szCs w:val="22"/>
          <w:lang w:val="en"/>
        </w:rPr>
        <w:lastRenderedPageBreak/>
        <w:t xml:space="preserve">Cycling and walking are integral </w:t>
      </w:r>
      <w:r w:rsidR="00147CF5">
        <w:rPr>
          <w:rFonts w:ascii="Arial" w:hAnsi="Arial" w:cs="Arial"/>
          <w:sz w:val="22"/>
          <w:szCs w:val="22"/>
          <w:lang w:val="en"/>
        </w:rPr>
        <w:t xml:space="preserve">to </w:t>
      </w:r>
      <w:r w:rsidRPr="00E21BF6">
        <w:rPr>
          <w:rFonts w:ascii="Arial" w:hAnsi="Arial" w:cs="Arial"/>
          <w:sz w:val="22"/>
          <w:szCs w:val="22"/>
          <w:lang w:val="en"/>
        </w:rPr>
        <w:t>encourag</w:t>
      </w:r>
      <w:r w:rsidR="00147CF5">
        <w:rPr>
          <w:rFonts w:ascii="Arial" w:hAnsi="Arial" w:cs="Arial"/>
          <w:sz w:val="22"/>
          <w:szCs w:val="22"/>
          <w:lang w:val="en"/>
        </w:rPr>
        <w:t>ing</w:t>
      </w:r>
      <w:r w:rsidRPr="00E21BF6">
        <w:rPr>
          <w:rFonts w:ascii="Arial" w:hAnsi="Arial" w:cs="Arial"/>
          <w:sz w:val="22"/>
          <w:szCs w:val="22"/>
          <w:lang w:val="en"/>
        </w:rPr>
        <w:t xml:space="preserve"> active modes of tra</w:t>
      </w:r>
      <w:r w:rsidR="00147CF5">
        <w:rPr>
          <w:rFonts w:ascii="Arial" w:hAnsi="Arial" w:cs="Arial"/>
          <w:sz w:val="22"/>
          <w:szCs w:val="22"/>
          <w:lang w:val="en"/>
        </w:rPr>
        <w:t>vel</w:t>
      </w:r>
      <w:r w:rsidRPr="00E21BF6">
        <w:rPr>
          <w:rFonts w:ascii="Arial" w:hAnsi="Arial" w:cs="Arial"/>
          <w:sz w:val="22"/>
          <w:szCs w:val="22"/>
          <w:lang w:val="en"/>
        </w:rPr>
        <w:t xml:space="preserve">, healthier lifestyles and improved accessibility. The </w:t>
      </w:r>
      <w:r w:rsidR="00147CF5">
        <w:rPr>
          <w:rFonts w:ascii="Arial" w:hAnsi="Arial" w:cs="Arial"/>
          <w:sz w:val="22"/>
          <w:szCs w:val="22"/>
          <w:lang w:val="en"/>
        </w:rPr>
        <w:t xml:space="preserve">EDG addresses </w:t>
      </w:r>
      <w:r w:rsidRPr="00E21BF6">
        <w:rPr>
          <w:rFonts w:ascii="Arial" w:hAnsi="Arial" w:cs="Arial"/>
          <w:sz w:val="22"/>
          <w:szCs w:val="22"/>
          <w:lang w:val="en"/>
        </w:rPr>
        <w:t>community spaces for growing food and integrated sustainable urban drainage systems (SuDS)</w:t>
      </w:r>
      <w:r w:rsidR="00147CF5">
        <w:rPr>
          <w:rFonts w:ascii="Arial" w:hAnsi="Arial" w:cs="Arial"/>
          <w:sz w:val="22"/>
          <w:szCs w:val="22"/>
          <w:lang w:val="en"/>
        </w:rPr>
        <w:t>.</w:t>
      </w:r>
    </w:p>
    <w:p w:rsidR="00BA45CA" w:rsidRPr="00E21BF6" w:rsidRDefault="00BA45CA" w:rsidP="00D866E3">
      <w:pPr>
        <w:pStyle w:val="ListParagraph"/>
        <w:ind w:left="0"/>
        <w:rPr>
          <w:rFonts w:ascii="Arial" w:hAnsi="Arial" w:cs="Arial"/>
          <w:lang w:val="en"/>
        </w:rPr>
      </w:pPr>
      <w:r w:rsidRPr="00E21BF6">
        <w:rPr>
          <w:rFonts w:ascii="Arial" w:hAnsi="Arial" w:cs="Arial"/>
          <w:lang w:val="en"/>
        </w:rPr>
        <w:t>Topics include:</w:t>
      </w:r>
    </w:p>
    <w:p w:rsidR="00355D3F" w:rsidRPr="00E21BF6" w:rsidRDefault="00355D3F" w:rsidP="00355D3F">
      <w:pPr>
        <w:numPr>
          <w:ilvl w:val="0"/>
          <w:numId w:val="2"/>
        </w:numPr>
        <w:spacing w:before="100" w:beforeAutospacing="1" w:after="45" w:line="330" w:lineRule="atLeast"/>
        <w:ind w:left="600"/>
        <w:rPr>
          <w:rFonts w:ascii="Arial" w:eastAsia="Times New Roman" w:hAnsi="Arial" w:cs="Arial"/>
          <w:lang w:val="en" w:eastAsia="en-GB"/>
        </w:rPr>
      </w:pPr>
      <w:r w:rsidRPr="00E21BF6">
        <w:rPr>
          <w:rFonts w:ascii="Arial" w:eastAsia="Times New Roman" w:hAnsi="Arial" w:cs="Arial"/>
          <w:lang w:val="en" w:eastAsia="en-GB"/>
        </w:rPr>
        <w:t>Ecology and biodiversity</w:t>
      </w:r>
    </w:p>
    <w:p w:rsidR="00355D3F" w:rsidRPr="00E21BF6" w:rsidRDefault="00355D3F" w:rsidP="00355D3F">
      <w:pPr>
        <w:numPr>
          <w:ilvl w:val="0"/>
          <w:numId w:val="2"/>
        </w:numPr>
        <w:spacing w:before="100" w:beforeAutospacing="1" w:after="45" w:line="330" w:lineRule="atLeast"/>
        <w:ind w:left="600"/>
        <w:rPr>
          <w:rFonts w:ascii="Arial" w:eastAsia="Times New Roman" w:hAnsi="Arial" w:cs="Arial"/>
          <w:lang w:val="en" w:eastAsia="en-GB"/>
        </w:rPr>
      </w:pPr>
      <w:r w:rsidRPr="00E21BF6">
        <w:rPr>
          <w:rFonts w:ascii="Arial" w:eastAsia="Times New Roman" w:hAnsi="Arial" w:cs="Arial"/>
          <w:lang w:val="en" w:eastAsia="en-GB"/>
        </w:rPr>
        <w:t>Protection of species</w:t>
      </w:r>
    </w:p>
    <w:p w:rsidR="00355D3F" w:rsidRPr="00E21BF6" w:rsidRDefault="00355D3F" w:rsidP="00355D3F">
      <w:pPr>
        <w:numPr>
          <w:ilvl w:val="0"/>
          <w:numId w:val="2"/>
        </w:numPr>
        <w:spacing w:before="100" w:beforeAutospacing="1" w:after="45" w:line="330" w:lineRule="atLeast"/>
        <w:ind w:left="600"/>
        <w:rPr>
          <w:rFonts w:ascii="Arial" w:eastAsia="Times New Roman" w:hAnsi="Arial" w:cs="Arial"/>
          <w:lang w:val="en" w:eastAsia="en-GB"/>
        </w:rPr>
      </w:pPr>
      <w:r w:rsidRPr="00E21BF6">
        <w:rPr>
          <w:rFonts w:ascii="Arial" w:eastAsia="Times New Roman" w:hAnsi="Arial" w:cs="Arial"/>
          <w:lang w:val="en" w:eastAsia="en-GB"/>
        </w:rPr>
        <w:t>Trees and hedge species</w:t>
      </w:r>
    </w:p>
    <w:p w:rsidR="00355D3F" w:rsidRPr="00E21BF6" w:rsidRDefault="00355D3F" w:rsidP="00355D3F">
      <w:pPr>
        <w:numPr>
          <w:ilvl w:val="0"/>
          <w:numId w:val="2"/>
        </w:numPr>
        <w:spacing w:before="100" w:beforeAutospacing="1" w:after="45" w:line="330" w:lineRule="atLeast"/>
        <w:ind w:left="600"/>
        <w:rPr>
          <w:rFonts w:ascii="Arial" w:eastAsia="Times New Roman" w:hAnsi="Arial" w:cs="Arial"/>
          <w:lang w:val="en" w:eastAsia="en-GB"/>
        </w:rPr>
      </w:pPr>
      <w:r w:rsidRPr="00E21BF6">
        <w:rPr>
          <w:rFonts w:ascii="Arial" w:eastAsia="Times New Roman" w:hAnsi="Arial" w:cs="Arial"/>
          <w:lang w:val="en" w:eastAsia="en-GB"/>
        </w:rPr>
        <w:t>Appropriateness of planting for specific areas within the landscape</w:t>
      </w:r>
    </w:p>
    <w:p w:rsidR="00355D3F" w:rsidRPr="00E21BF6" w:rsidRDefault="00355D3F" w:rsidP="00355D3F">
      <w:pPr>
        <w:numPr>
          <w:ilvl w:val="0"/>
          <w:numId w:val="2"/>
        </w:numPr>
        <w:spacing w:before="100" w:beforeAutospacing="1" w:after="45" w:line="330" w:lineRule="atLeast"/>
        <w:ind w:left="600"/>
        <w:rPr>
          <w:rFonts w:ascii="Arial" w:eastAsia="Times New Roman" w:hAnsi="Arial" w:cs="Arial"/>
          <w:lang w:val="en" w:eastAsia="en-GB"/>
        </w:rPr>
      </w:pPr>
      <w:r w:rsidRPr="00E21BF6">
        <w:rPr>
          <w:rFonts w:ascii="Arial" w:eastAsia="Times New Roman" w:hAnsi="Arial" w:cs="Arial"/>
          <w:lang w:val="en" w:eastAsia="en-GB"/>
        </w:rPr>
        <w:t>Materials</w:t>
      </w:r>
    </w:p>
    <w:p w:rsidR="00355D3F" w:rsidRPr="00E21BF6" w:rsidRDefault="00355D3F" w:rsidP="00355D3F">
      <w:pPr>
        <w:numPr>
          <w:ilvl w:val="0"/>
          <w:numId w:val="2"/>
        </w:numPr>
        <w:spacing w:before="100" w:beforeAutospacing="1" w:after="45" w:line="330" w:lineRule="atLeast"/>
        <w:ind w:left="600"/>
        <w:rPr>
          <w:rFonts w:ascii="Arial" w:eastAsia="Times New Roman" w:hAnsi="Arial" w:cs="Arial"/>
          <w:lang w:val="en" w:eastAsia="en-GB"/>
        </w:rPr>
      </w:pPr>
      <w:r w:rsidRPr="00E21BF6">
        <w:rPr>
          <w:rFonts w:ascii="Arial" w:eastAsia="Times New Roman" w:hAnsi="Arial" w:cs="Arial"/>
          <w:lang w:val="en" w:eastAsia="en-GB"/>
        </w:rPr>
        <w:t>Details of areas</w:t>
      </w:r>
    </w:p>
    <w:p w:rsidR="00355D3F" w:rsidRPr="00E21BF6" w:rsidRDefault="00355D3F" w:rsidP="00355D3F">
      <w:pPr>
        <w:numPr>
          <w:ilvl w:val="0"/>
          <w:numId w:val="2"/>
        </w:numPr>
        <w:spacing w:before="100" w:beforeAutospacing="1" w:after="45" w:line="330" w:lineRule="atLeast"/>
        <w:ind w:left="600"/>
        <w:rPr>
          <w:rFonts w:ascii="Arial" w:eastAsia="Times New Roman" w:hAnsi="Arial" w:cs="Arial"/>
          <w:lang w:val="en" w:eastAsia="en-GB"/>
        </w:rPr>
      </w:pPr>
      <w:r w:rsidRPr="00E21BF6">
        <w:rPr>
          <w:rFonts w:ascii="Arial" w:eastAsia="Times New Roman" w:hAnsi="Arial" w:cs="Arial"/>
          <w:lang w:val="en" w:eastAsia="en-GB"/>
        </w:rPr>
        <w:t xml:space="preserve">Public space </w:t>
      </w:r>
      <w:r w:rsidR="00022707">
        <w:rPr>
          <w:rFonts w:ascii="Arial" w:eastAsia="Times New Roman" w:hAnsi="Arial" w:cs="Arial"/>
          <w:lang w:val="en" w:eastAsia="en-GB"/>
        </w:rPr>
        <w:t xml:space="preserve">quality </w:t>
      </w:r>
      <w:r w:rsidRPr="00E21BF6">
        <w:rPr>
          <w:rFonts w:ascii="Arial" w:eastAsia="Times New Roman" w:hAnsi="Arial" w:cs="Arial"/>
          <w:lang w:val="en" w:eastAsia="en-GB"/>
        </w:rPr>
        <w:t>guidance</w:t>
      </w:r>
      <w:r w:rsidR="00FC6961">
        <w:rPr>
          <w:rFonts w:ascii="Arial" w:eastAsia="Times New Roman" w:hAnsi="Arial" w:cs="Arial"/>
          <w:lang w:val="en" w:eastAsia="en-GB"/>
        </w:rPr>
        <w:t xml:space="preserve"> </w:t>
      </w:r>
    </w:p>
    <w:p w:rsidR="00355D3F" w:rsidRPr="00FC4F89" w:rsidRDefault="00355D3F" w:rsidP="008006AF">
      <w:pPr>
        <w:pStyle w:val="ListParagraph"/>
        <w:rPr>
          <w:rFonts w:ascii="Arial" w:hAnsi="Arial" w:cs="Arial"/>
        </w:rPr>
      </w:pPr>
    </w:p>
    <w:p w:rsidR="009B3989" w:rsidRPr="00FC4F89" w:rsidRDefault="00823E50" w:rsidP="009B3989">
      <w:pPr>
        <w:rPr>
          <w:rFonts w:ascii="Arial" w:hAnsi="Arial" w:cs="Arial"/>
        </w:rPr>
      </w:pPr>
      <w:r>
        <w:rPr>
          <w:rFonts w:ascii="Arial" w:hAnsi="Arial" w:cs="Arial"/>
        </w:rPr>
        <w:t>Central t</w:t>
      </w:r>
      <w:r w:rsidR="00624F8F" w:rsidRPr="00FC4F89">
        <w:rPr>
          <w:rFonts w:ascii="Arial" w:hAnsi="Arial" w:cs="Arial"/>
        </w:rPr>
        <w:t xml:space="preserve">o the </w:t>
      </w:r>
      <w:r w:rsidR="00F15EC3">
        <w:rPr>
          <w:rFonts w:ascii="Arial" w:hAnsi="Arial" w:cs="Arial"/>
        </w:rPr>
        <w:t>success of th</w:t>
      </w:r>
      <w:r>
        <w:rPr>
          <w:rFonts w:ascii="Arial" w:hAnsi="Arial" w:cs="Arial"/>
        </w:rPr>
        <w:t>is</w:t>
      </w:r>
      <w:r w:rsidR="00F15EC3">
        <w:rPr>
          <w:rFonts w:ascii="Arial" w:hAnsi="Arial" w:cs="Arial"/>
        </w:rPr>
        <w:t xml:space="preserve"> </w:t>
      </w:r>
      <w:r>
        <w:rPr>
          <w:rFonts w:ascii="Arial" w:hAnsi="Arial" w:cs="Arial"/>
        </w:rPr>
        <w:t xml:space="preserve">work </w:t>
      </w:r>
      <w:r w:rsidR="00022707">
        <w:rPr>
          <w:rFonts w:ascii="Arial" w:hAnsi="Arial" w:cs="Arial"/>
        </w:rPr>
        <w:t xml:space="preserve">has been </w:t>
      </w:r>
      <w:r>
        <w:rPr>
          <w:rFonts w:ascii="Arial" w:hAnsi="Arial" w:cs="Arial"/>
        </w:rPr>
        <w:t xml:space="preserve">the </w:t>
      </w:r>
      <w:r w:rsidR="00624F8F" w:rsidRPr="00FC4F89">
        <w:rPr>
          <w:rFonts w:ascii="Arial" w:hAnsi="Arial" w:cs="Arial"/>
        </w:rPr>
        <w:t xml:space="preserve">engagement </w:t>
      </w:r>
      <w:r>
        <w:rPr>
          <w:rFonts w:ascii="Arial" w:hAnsi="Arial" w:cs="Arial"/>
        </w:rPr>
        <w:t xml:space="preserve">and collaboration </w:t>
      </w:r>
      <w:r w:rsidR="00624F8F" w:rsidRPr="00FC4F89">
        <w:rPr>
          <w:rFonts w:ascii="Arial" w:hAnsi="Arial" w:cs="Arial"/>
        </w:rPr>
        <w:t>with partners</w:t>
      </w:r>
      <w:r w:rsidR="009F22BB" w:rsidRPr="00FC4F89">
        <w:rPr>
          <w:rFonts w:ascii="Arial" w:hAnsi="Arial" w:cs="Arial"/>
        </w:rPr>
        <w:t>.</w:t>
      </w:r>
      <w:r>
        <w:rPr>
          <w:rFonts w:ascii="Arial" w:hAnsi="Arial" w:cs="Arial"/>
        </w:rPr>
        <w:t xml:space="preserve"> </w:t>
      </w:r>
      <w:r w:rsidR="00022707">
        <w:rPr>
          <w:rFonts w:ascii="Arial" w:hAnsi="Arial" w:cs="Arial"/>
        </w:rPr>
        <w:t>P</w:t>
      </w:r>
      <w:r w:rsidR="009B3989" w:rsidRPr="00FC4F89">
        <w:rPr>
          <w:rFonts w:ascii="Arial" w:hAnsi="Arial" w:cs="Arial"/>
        </w:rPr>
        <w:t>articularly</w:t>
      </w:r>
      <w:r>
        <w:rPr>
          <w:rFonts w:ascii="Arial" w:hAnsi="Arial" w:cs="Arial"/>
        </w:rPr>
        <w:t>,</w:t>
      </w:r>
      <w:r w:rsidR="009B3989" w:rsidRPr="00FC4F89">
        <w:rPr>
          <w:rFonts w:ascii="Arial" w:hAnsi="Arial" w:cs="Arial"/>
        </w:rPr>
        <w:t xml:space="preserve"> the NHS</w:t>
      </w:r>
      <w:r>
        <w:rPr>
          <w:rFonts w:ascii="Arial" w:hAnsi="Arial" w:cs="Arial"/>
        </w:rPr>
        <w:t>,</w:t>
      </w:r>
      <w:r w:rsidR="009B3989" w:rsidRPr="00FC4F89">
        <w:rPr>
          <w:rFonts w:ascii="Arial" w:hAnsi="Arial" w:cs="Arial"/>
        </w:rPr>
        <w:t xml:space="preserve"> Public Health England, Sports England</w:t>
      </w:r>
      <w:r w:rsidR="00BD44D0">
        <w:rPr>
          <w:rFonts w:ascii="Arial" w:hAnsi="Arial" w:cs="Arial"/>
        </w:rPr>
        <w:t>,</w:t>
      </w:r>
      <w:r w:rsidR="009B3989" w:rsidRPr="00FC4F89">
        <w:rPr>
          <w:rFonts w:ascii="Arial" w:hAnsi="Arial" w:cs="Arial"/>
        </w:rPr>
        <w:t xml:space="preserve"> </w:t>
      </w:r>
      <w:r>
        <w:rPr>
          <w:rFonts w:ascii="Arial" w:hAnsi="Arial" w:cs="Arial"/>
        </w:rPr>
        <w:t xml:space="preserve">national </w:t>
      </w:r>
      <w:r w:rsidR="009B3989" w:rsidRPr="00FC4F89">
        <w:rPr>
          <w:rFonts w:ascii="Arial" w:hAnsi="Arial" w:cs="Arial"/>
        </w:rPr>
        <w:t xml:space="preserve">house builders, </w:t>
      </w:r>
      <w:r>
        <w:rPr>
          <w:rFonts w:ascii="Arial" w:hAnsi="Arial" w:cs="Arial"/>
        </w:rPr>
        <w:t>local authorities</w:t>
      </w:r>
      <w:r w:rsidR="009B3989" w:rsidRPr="00FC4F89">
        <w:rPr>
          <w:rFonts w:ascii="Arial" w:hAnsi="Arial" w:cs="Arial"/>
        </w:rPr>
        <w:t xml:space="preserve">, </w:t>
      </w:r>
      <w:r>
        <w:rPr>
          <w:rFonts w:ascii="Arial" w:hAnsi="Arial" w:cs="Arial"/>
        </w:rPr>
        <w:t>G</w:t>
      </w:r>
      <w:r w:rsidR="009B3989" w:rsidRPr="00FC4F89">
        <w:rPr>
          <w:rFonts w:ascii="Arial" w:hAnsi="Arial" w:cs="Arial"/>
        </w:rPr>
        <w:t>overnment</w:t>
      </w:r>
      <w:r>
        <w:rPr>
          <w:rFonts w:ascii="Arial" w:hAnsi="Arial" w:cs="Arial"/>
        </w:rPr>
        <w:t>’s</w:t>
      </w:r>
      <w:r w:rsidR="009B3989" w:rsidRPr="00FC4F89">
        <w:rPr>
          <w:rFonts w:ascii="Arial" w:hAnsi="Arial" w:cs="Arial"/>
        </w:rPr>
        <w:t xml:space="preserve"> </w:t>
      </w:r>
      <w:r>
        <w:rPr>
          <w:rFonts w:ascii="Arial" w:hAnsi="Arial" w:cs="Arial"/>
        </w:rPr>
        <w:t xml:space="preserve">design advisor. They engaged and </w:t>
      </w:r>
      <w:r w:rsidR="009B3989" w:rsidRPr="00FC4F89">
        <w:rPr>
          <w:rFonts w:ascii="Arial" w:hAnsi="Arial" w:cs="Arial"/>
        </w:rPr>
        <w:t>offered insi</w:t>
      </w:r>
      <w:r>
        <w:rPr>
          <w:rFonts w:ascii="Arial" w:hAnsi="Arial" w:cs="Arial"/>
        </w:rPr>
        <w:t xml:space="preserve">ght, </w:t>
      </w:r>
      <w:r w:rsidR="009B3989" w:rsidRPr="00FC4F89">
        <w:rPr>
          <w:rFonts w:ascii="Arial" w:hAnsi="Arial" w:cs="Arial"/>
        </w:rPr>
        <w:t xml:space="preserve">innovation and practical </w:t>
      </w:r>
      <w:r>
        <w:rPr>
          <w:rFonts w:ascii="Arial" w:hAnsi="Arial" w:cs="Arial"/>
        </w:rPr>
        <w:t>advice</w:t>
      </w:r>
      <w:r w:rsidR="00147CF5">
        <w:rPr>
          <w:rFonts w:ascii="Arial" w:hAnsi="Arial" w:cs="Arial"/>
        </w:rPr>
        <w:t>.</w:t>
      </w:r>
      <w:r w:rsidR="009B3989" w:rsidRPr="00FC4F89">
        <w:rPr>
          <w:rFonts w:ascii="Arial" w:hAnsi="Arial" w:cs="Arial"/>
        </w:rPr>
        <w:t xml:space="preserve"> </w:t>
      </w:r>
    </w:p>
    <w:p w:rsidR="005B6E17" w:rsidRPr="00FC4F89" w:rsidRDefault="005B6E17" w:rsidP="005B6E17">
      <w:pPr>
        <w:spacing w:after="120"/>
        <w:rPr>
          <w:rFonts w:ascii="Arial" w:hAnsi="Arial" w:cs="Arial"/>
        </w:rPr>
      </w:pPr>
      <w:r w:rsidRPr="00FC4F89">
        <w:rPr>
          <w:rFonts w:ascii="Arial" w:hAnsi="Arial" w:cs="Arial"/>
        </w:rPr>
        <w:t xml:space="preserve">The positive impact of the 2018 EDG </w:t>
      </w:r>
      <w:r w:rsidR="00022707">
        <w:rPr>
          <w:rFonts w:ascii="Arial" w:hAnsi="Arial" w:cs="Arial"/>
        </w:rPr>
        <w:t xml:space="preserve">is influencing the </w:t>
      </w:r>
      <w:r w:rsidRPr="00FC4F89">
        <w:rPr>
          <w:rFonts w:ascii="Arial" w:hAnsi="Arial" w:cs="Arial"/>
        </w:rPr>
        <w:t>quality of an increasing number of new d</w:t>
      </w:r>
      <w:r w:rsidR="009C0DB0" w:rsidRPr="00FC4F89">
        <w:rPr>
          <w:rFonts w:ascii="Arial" w:hAnsi="Arial" w:cs="Arial"/>
        </w:rPr>
        <w:t xml:space="preserve">evelopments </w:t>
      </w:r>
      <w:r w:rsidR="00022707">
        <w:rPr>
          <w:rFonts w:ascii="Arial" w:hAnsi="Arial" w:cs="Arial"/>
        </w:rPr>
        <w:t>coming forward.</w:t>
      </w:r>
      <w:r w:rsidR="002D41D1">
        <w:rPr>
          <w:rFonts w:ascii="Arial" w:hAnsi="Arial" w:cs="Arial"/>
        </w:rPr>
        <w:t xml:space="preserve"> Through this </w:t>
      </w:r>
      <w:r w:rsidR="00022707">
        <w:rPr>
          <w:rFonts w:ascii="Arial" w:hAnsi="Arial" w:cs="Arial"/>
        </w:rPr>
        <w:t xml:space="preserve">work </w:t>
      </w:r>
      <w:r w:rsidR="002D41D1">
        <w:rPr>
          <w:rFonts w:ascii="Arial" w:hAnsi="Arial" w:cs="Arial"/>
        </w:rPr>
        <w:t>we’r</w:t>
      </w:r>
      <w:r w:rsidRPr="00FC4F89">
        <w:rPr>
          <w:rFonts w:ascii="Arial" w:hAnsi="Arial" w:cs="Arial"/>
        </w:rPr>
        <w:t xml:space="preserve">e creating more than a design code, we’re building </w:t>
      </w:r>
      <w:r w:rsidR="00022707">
        <w:rPr>
          <w:rFonts w:ascii="Arial" w:hAnsi="Arial" w:cs="Arial"/>
        </w:rPr>
        <w:t xml:space="preserve">quality places </w:t>
      </w:r>
      <w:r w:rsidRPr="00FC4F89">
        <w:rPr>
          <w:rFonts w:ascii="Arial" w:hAnsi="Arial" w:cs="Arial"/>
        </w:rPr>
        <w:t>where people want to live,</w:t>
      </w:r>
      <w:r w:rsidR="009F22BB" w:rsidRPr="00FC4F89">
        <w:rPr>
          <w:rFonts w:ascii="Arial" w:hAnsi="Arial" w:cs="Arial"/>
        </w:rPr>
        <w:t xml:space="preserve"> work and be active and healthy. </w:t>
      </w:r>
    </w:p>
    <w:p w:rsidR="005B6E17" w:rsidRPr="00FC4F89" w:rsidRDefault="00E54846" w:rsidP="005B6E17">
      <w:pPr>
        <w:rPr>
          <w:rFonts w:ascii="Arial" w:hAnsi="Arial" w:cs="Arial"/>
        </w:rPr>
      </w:pPr>
      <w:r>
        <w:rPr>
          <w:rFonts w:ascii="Arial" w:hAnsi="Arial" w:cs="Arial"/>
        </w:rPr>
        <w:t xml:space="preserve">A </w:t>
      </w:r>
      <w:r w:rsidR="005B6E17" w:rsidRPr="00FC4F89">
        <w:rPr>
          <w:rFonts w:ascii="Arial" w:hAnsi="Arial" w:cs="Arial"/>
        </w:rPr>
        <w:t xml:space="preserve">short video: </w:t>
      </w:r>
      <w:hyperlink r:id="rId7" w:history="1">
        <w:r w:rsidR="005B6E17" w:rsidRPr="00FC4F89">
          <w:rPr>
            <w:rStyle w:val="Hyperlink"/>
            <w:rFonts w:ascii="Arial" w:hAnsi="Arial" w:cs="Arial"/>
          </w:rPr>
          <w:t>https://www.youtube.com/watch?v=GNSPYYm63j4</w:t>
        </w:r>
      </w:hyperlink>
      <w:r w:rsidR="005B6E17" w:rsidRPr="00FC4F89">
        <w:rPr>
          <w:rFonts w:ascii="Arial" w:hAnsi="Arial" w:cs="Arial"/>
        </w:rPr>
        <w:t xml:space="preserve"> and </w:t>
      </w:r>
      <w:hyperlink r:id="rId8" w:history="1">
        <w:r w:rsidR="005B6E17" w:rsidRPr="00FC4F89">
          <w:rPr>
            <w:rStyle w:val="Hyperlink"/>
            <w:rFonts w:ascii="Arial" w:hAnsi="Arial" w:cs="Arial"/>
          </w:rPr>
          <w:t>https://www.youtube.com/watch?v=NejYpe4ylKg</w:t>
        </w:r>
      </w:hyperlink>
    </w:p>
    <w:p w:rsidR="005402EE" w:rsidRDefault="005402EE">
      <w:pPr>
        <w:rPr>
          <w:rFonts w:ascii="Arial" w:hAnsi="Arial" w:cs="Arial"/>
          <w:b/>
        </w:rPr>
      </w:pPr>
    </w:p>
    <w:p w:rsidR="00B34EB7" w:rsidRDefault="00B34EB7">
      <w:pPr>
        <w:rPr>
          <w:rFonts w:ascii="Arial" w:hAnsi="Arial" w:cs="Arial"/>
          <w:b/>
        </w:rPr>
      </w:pPr>
      <w:r>
        <w:rPr>
          <w:rFonts w:ascii="Arial" w:hAnsi="Arial" w:cs="Arial"/>
          <w:b/>
        </w:rPr>
        <w:t>150 Character Summary</w:t>
      </w:r>
    </w:p>
    <w:p w:rsidR="002D41D1" w:rsidRPr="009A1809" w:rsidRDefault="002D41D1" w:rsidP="002D41D1">
      <w:pPr>
        <w:rPr>
          <w:rFonts w:ascii="Arial" w:hAnsi="Arial" w:cs="Arial"/>
        </w:rPr>
      </w:pPr>
      <w:r>
        <w:rPr>
          <w:rFonts w:ascii="Arial" w:hAnsi="Arial" w:cs="Arial"/>
        </w:rPr>
        <w:t xml:space="preserve">The </w:t>
      </w:r>
      <w:r w:rsidR="00B34EB7">
        <w:rPr>
          <w:rFonts w:ascii="Arial" w:hAnsi="Arial" w:cs="Arial"/>
        </w:rPr>
        <w:t xml:space="preserve">new </w:t>
      </w:r>
      <w:r w:rsidR="00EB403D">
        <w:rPr>
          <w:rFonts w:ascii="Arial" w:hAnsi="Arial" w:cs="Arial"/>
        </w:rPr>
        <w:t xml:space="preserve">Essex Design Guide </w:t>
      </w:r>
      <w:r>
        <w:rPr>
          <w:rFonts w:ascii="Arial" w:hAnsi="Arial" w:cs="Arial"/>
        </w:rPr>
        <w:t xml:space="preserve">retains the </w:t>
      </w:r>
      <w:r w:rsidR="00F03852">
        <w:rPr>
          <w:rFonts w:ascii="Arial" w:hAnsi="Arial" w:cs="Arial"/>
        </w:rPr>
        <w:t xml:space="preserve">best of </w:t>
      </w:r>
      <w:r>
        <w:rPr>
          <w:rFonts w:ascii="Arial" w:hAnsi="Arial" w:cs="Arial"/>
        </w:rPr>
        <w:t>the ori</w:t>
      </w:r>
      <w:r w:rsidR="00EB403D">
        <w:rPr>
          <w:rFonts w:ascii="Arial" w:hAnsi="Arial" w:cs="Arial"/>
        </w:rPr>
        <w:t xml:space="preserve">ginal but focuses on new themes. </w:t>
      </w:r>
      <w:r>
        <w:rPr>
          <w:rFonts w:ascii="Arial" w:hAnsi="Arial" w:cs="Arial"/>
        </w:rPr>
        <w:t xml:space="preserve">It ensures that developers </w:t>
      </w:r>
      <w:r w:rsidR="00EB403D">
        <w:rPr>
          <w:rFonts w:ascii="Arial" w:hAnsi="Arial" w:cs="Arial"/>
        </w:rPr>
        <w:t xml:space="preserve">“design in” health. </w:t>
      </w:r>
      <w:r>
        <w:rPr>
          <w:rFonts w:ascii="Arial" w:hAnsi="Arial" w:cs="Arial"/>
        </w:rPr>
        <w:t>Advice i</w:t>
      </w:r>
      <w:r w:rsidR="00B34EB7">
        <w:rPr>
          <w:rFonts w:ascii="Arial" w:hAnsi="Arial" w:cs="Arial"/>
        </w:rPr>
        <w:t>s given</w:t>
      </w:r>
      <w:r w:rsidR="00EB403D">
        <w:rPr>
          <w:rFonts w:ascii="Arial" w:hAnsi="Arial" w:cs="Arial"/>
        </w:rPr>
        <w:t xml:space="preserve"> on </w:t>
      </w:r>
      <w:proofErr w:type="spellStart"/>
      <w:r w:rsidR="00EB403D">
        <w:rPr>
          <w:rFonts w:ascii="Arial" w:hAnsi="Arial" w:cs="Arial"/>
        </w:rPr>
        <w:t>SuDS</w:t>
      </w:r>
      <w:proofErr w:type="spellEnd"/>
      <w:r w:rsidR="00EB403D">
        <w:rPr>
          <w:rFonts w:ascii="Arial" w:hAnsi="Arial" w:cs="Arial"/>
        </w:rPr>
        <w:t xml:space="preserve">, ecology, </w:t>
      </w:r>
      <w:r>
        <w:rPr>
          <w:rFonts w:ascii="Arial" w:hAnsi="Arial" w:cs="Arial"/>
        </w:rPr>
        <w:t>plant</w:t>
      </w:r>
      <w:r w:rsidR="00EB403D">
        <w:rPr>
          <w:rFonts w:ascii="Arial" w:hAnsi="Arial" w:cs="Arial"/>
        </w:rPr>
        <w:t xml:space="preserve">s and public spaces. </w:t>
      </w:r>
    </w:p>
    <w:p w:rsidR="00904EC7" w:rsidRPr="00904EC7" w:rsidRDefault="00904EC7">
      <w:pPr>
        <w:rPr>
          <w:rFonts w:ascii="Arial" w:hAnsi="Arial" w:cs="Arial"/>
        </w:rPr>
      </w:pPr>
      <w:bookmarkStart w:id="0" w:name="_GoBack"/>
      <w:bookmarkEnd w:id="0"/>
    </w:p>
    <w:sectPr w:rsidR="00904EC7" w:rsidRPr="00904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128"/>
    <w:multiLevelType w:val="hybridMultilevel"/>
    <w:tmpl w:val="B628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F09A5"/>
    <w:multiLevelType w:val="multilevel"/>
    <w:tmpl w:val="59B84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EA"/>
    <w:rsid w:val="0000022B"/>
    <w:rsid w:val="00003C34"/>
    <w:rsid w:val="00022707"/>
    <w:rsid w:val="000F5FA7"/>
    <w:rsid w:val="00147CF5"/>
    <w:rsid w:val="001E5A03"/>
    <w:rsid w:val="001F5804"/>
    <w:rsid w:val="002A03F0"/>
    <w:rsid w:val="002D41D1"/>
    <w:rsid w:val="003318F4"/>
    <w:rsid w:val="00355D3F"/>
    <w:rsid w:val="00512F05"/>
    <w:rsid w:val="005402EE"/>
    <w:rsid w:val="005B6E17"/>
    <w:rsid w:val="00624F8F"/>
    <w:rsid w:val="00683498"/>
    <w:rsid w:val="0069087C"/>
    <w:rsid w:val="006F30EA"/>
    <w:rsid w:val="007843BD"/>
    <w:rsid w:val="007B3FE4"/>
    <w:rsid w:val="007D54B7"/>
    <w:rsid w:val="008006AF"/>
    <w:rsid w:val="00823E50"/>
    <w:rsid w:val="00904EC7"/>
    <w:rsid w:val="009A1809"/>
    <w:rsid w:val="009B3989"/>
    <w:rsid w:val="009C0DB0"/>
    <w:rsid w:val="009F22BB"/>
    <w:rsid w:val="00A04242"/>
    <w:rsid w:val="00B34EB7"/>
    <w:rsid w:val="00BA45CA"/>
    <w:rsid w:val="00BD44D0"/>
    <w:rsid w:val="00D866E3"/>
    <w:rsid w:val="00DC69C6"/>
    <w:rsid w:val="00E21BF6"/>
    <w:rsid w:val="00E54846"/>
    <w:rsid w:val="00EB403D"/>
    <w:rsid w:val="00F03852"/>
    <w:rsid w:val="00F15EC3"/>
    <w:rsid w:val="00FC4F89"/>
    <w:rsid w:val="00FC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EE0B2-03E5-40F5-A7E2-567B5BA2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989"/>
    <w:rPr>
      <w:color w:val="0000FF" w:themeColor="hyperlink"/>
      <w:u w:val="single"/>
    </w:rPr>
  </w:style>
  <w:style w:type="paragraph" w:styleId="ListParagraph">
    <w:name w:val="List Paragraph"/>
    <w:basedOn w:val="Normal"/>
    <w:uiPriority w:val="34"/>
    <w:qFormat/>
    <w:rsid w:val="009B3989"/>
    <w:pPr>
      <w:spacing w:after="0" w:line="240" w:lineRule="auto"/>
      <w:ind w:left="720"/>
      <w:contextualSpacing/>
    </w:pPr>
    <w:rPr>
      <w:rFonts w:ascii="Calibri" w:hAnsi="Calibri" w:cs="Calibri"/>
    </w:rPr>
  </w:style>
  <w:style w:type="paragraph" w:styleId="NormalWeb">
    <w:name w:val="Normal (Web)"/>
    <w:basedOn w:val="Normal"/>
    <w:uiPriority w:val="99"/>
    <w:semiHidden/>
    <w:unhideWhenUsed/>
    <w:rsid w:val="00BA45CA"/>
    <w:pPr>
      <w:spacing w:after="30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81668">
      <w:bodyDiv w:val="1"/>
      <w:marLeft w:val="0"/>
      <w:marRight w:val="0"/>
      <w:marTop w:val="0"/>
      <w:marBottom w:val="0"/>
      <w:divBdr>
        <w:top w:val="none" w:sz="0" w:space="0" w:color="auto"/>
        <w:left w:val="none" w:sz="0" w:space="0" w:color="auto"/>
        <w:bottom w:val="none" w:sz="0" w:space="0" w:color="auto"/>
        <w:right w:val="none" w:sz="0" w:space="0" w:color="auto"/>
      </w:divBdr>
      <w:divsChild>
        <w:div w:id="1907690111">
          <w:marLeft w:val="0"/>
          <w:marRight w:val="0"/>
          <w:marTop w:val="0"/>
          <w:marBottom w:val="0"/>
          <w:divBdr>
            <w:top w:val="none" w:sz="0" w:space="0" w:color="auto"/>
            <w:left w:val="none" w:sz="0" w:space="0" w:color="auto"/>
            <w:bottom w:val="none" w:sz="0" w:space="0" w:color="auto"/>
            <w:right w:val="none" w:sz="0" w:space="0" w:color="auto"/>
          </w:divBdr>
          <w:divsChild>
            <w:div w:id="1802990636">
              <w:marLeft w:val="0"/>
              <w:marRight w:val="0"/>
              <w:marTop w:val="0"/>
              <w:marBottom w:val="0"/>
              <w:divBdr>
                <w:top w:val="none" w:sz="0" w:space="0" w:color="auto"/>
                <w:left w:val="none" w:sz="0" w:space="0" w:color="auto"/>
                <w:bottom w:val="none" w:sz="0" w:space="0" w:color="auto"/>
                <w:right w:val="none" w:sz="0" w:space="0" w:color="auto"/>
              </w:divBdr>
              <w:divsChild>
                <w:div w:id="122817573">
                  <w:marLeft w:val="0"/>
                  <w:marRight w:val="0"/>
                  <w:marTop w:val="0"/>
                  <w:marBottom w:val="0"/>
                  <w:divBdr>
                    <w:top w:val="none" w:sz="0" w:space="0" w:color="auto"/>
                    <w:left w:val="none" w:sz="0" w:space="0" w:color="auto"/>
                    <w:bottom w:val="none" w:sz="0" w:space="0" w:color="auto"/>
                    <w:right w:val="none" w:sz="0" w:space="0" w:color="auto"/>
                  </w:divBdr>
                  <w:divsChild>
                    <w:div w:id="294726879">
                      <w:marLeft w:val="0"/>
                      <w:marRight w:val="0"/>
                      <w:marTop w:val="0"/>
                      <w:marBottom w:val="0"/>
                      <w:divBdr>
                        <w:top w:val="none" w:sz="0" w:space="0" w:color="auto"/>
                        <w:left w:val="none" w:sz="0" w:space="0" w:color="auto"/>
                        <w:bottom w:val="none" w:sz="0" w:space="0" w:color="auto"/>
                        <w:right w:val="none" w:sz="0" w:space="0" w:color="auto"/>
                      </w:divBdr>
                      <w:divsChild>
                        <w:div w:id="1179664636">
                          <w:marLeft w:val="0"/>
                          <w:marRight w:val="0"/>
                          <w:marTop w:val="0"/>
                          <w:marBottom w:val="0"/>
                          <w:divBdr>
                            <w:top w:val="none" w:sz="0" w:space="0" w:color="auto"/>
                            <w:left w:val="none" w:sz="0" w:space="0" w:color="auto"/>
                            <w:bottom w:val="none" w:sz="0" w:space="0" w:color="auto"/>
                            <w:right w:val="none" w:sz="0" w:space="0" w:color="auto"/>
                          </w:divBdr>
                          <w:divsChild>
                            <w:div w:id="743530935">
                              <w:marLeft w:val="0"/>
                              <w:marRight w:val="0"/>
                              <w:marTop w:val="0"/>
                              <w:marBottom w:val="300"/>
                              <w:divBdr>
                                <w:top w:val="none" w:sz="0" w:space="0" w:color="auto"/>
                                <w:left w:val="none" w:sz="0" w:space="0" w:color="auto"/>
                                <w:bottom w:val="none" w:sz="0" w:space="0" w:color="auto"/>
                                <w:right w:val="none" w:sz="0" w:space="0" w:color="auto"/>
                              </w:divBdr>
                              <w:divsChild>
                                <w:div w:id="1905329577">
                                  <w:marLeft w:val="0"/>
                                  <w:marRight w:val="0"/>
                                  <w:marTop w:val="0"/>
                                  <w:marBottom w:val="0"/>
                                  <w:divBdr>
                                    <w:top w:val="none" w:sz="0" w:space="0" w:color="auto"/>
                                    <w:left w:val="none" w:sz="0" w:space="0" w:color="auto"/>
                                    <w:bottom w:val="none" w:sz="0" w:space="0" w:color="auto"/>
                                    <w:right w:val="none" w:sz="0" w:space="0" w:color="auto"/>
                                  </w:divBdr>
                                  <w:divsChild>
                                    <w:div w:id="5287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050200">
      <w:bodyDiv w:val="1"/>
      <w:marLeft w:val="0"/>
      <w:marRight w:val="0"/>
      <w:marTop w:val="0"/>
      <w:marBottom w:val="0"/>
      <w:divBdr>
        <w:top w:val="none" w:sz="0" w:space="0" w:color="auto"/>
        <w:left w:val="none" w:sz="0" w:space="0" w:color="auto"/>
        <w:bottom w:val="none" w:sz="0" w:space="0" w:color="auto"/>
        <w:right w:val="none" w:sz="0" w:space="0" w:color="auto"/>
      </w:divBdr>
      <w:divsChild>
        <w:div w:id="1595283539">
          <w:marLeft w:val="0"/>
          <w:marRight w:val="0"/>
          <w:marTop w:val="0"/>
          <w:marBottom w:val="0"/>
          <w:divBdr>
            <w:top w:val="none" w:sz="0" w:space="0" w:color="auto"/>
            <w:left w:val="none" w:sz="0" w:space="0" w:color="auto"/>
            <w:bottom w:val="none" w:sz="0" w:space="0" w:color="auto"/>
            <w:right w:val="none" w:sz="0" w:space="0" w:color="auto"/>
          </w:divBdr>
          <w:divsChild>
            <w:div w:id="1870335993">
              <w:marLeft w:val="0"/>
              <w:marRight w:val="0"/>
              <w:marTop w:val="0"/>
              <w:marBottom w:val="0"/>
              <w:divBdr>
                <w:top w:val="none" w:sz="0" w:space="0" w:color="auto"/>
                <w:left w:val="none" w:sz="0" w:space="0" w:color="auto"/>
                <w:bottom w:val="none" w:sz="0" w:space="0" w:color="auto"/>
                <w:right w:val="none" w:sz="0" w:space="0" w:color="auto"/>
              </w:divBdr>
              <w:divsChild>
                <w:div w:id="97483240">
                  <w:marLeft w:val="0"/>
                  <w:marRight w:val="0"/>
                  <w:marTop w:val="0"/>
                  <w:marBottom w:val="0"/>
                  <w:divBdr>
                    <w:top w:val="none" w:sz="0" w:space="0" w:color="auto"/>
                    <w:left w:val="none" w:sz="0" w:space="0" w:color="auto"/>
                    <w:bottom w:val="none" w:sz="0" w:space="0" w:color="auto"/>
                    <w:right w:val="none" w:sz="0" w:space="0" w:color="auto"/>
                  </w:divBdr>
                  <w:divsChild>
                    <w:div w:id="233779574">
                      <w:marLeft w:val="0"/>
                      <w:marRight w:val="0"/>
                      <w:marTop w:val="0"/>
                      <w:marBottom w:val="0"/>
                      <w:divBdr>
                        <w:top w:val="none" w:sz="0" w:space="0" w:color="auto"/>
                        <w:left w:val="none" w:sz="0" w:space="0" w:color="auto"/>
                        <w:bottom w:val="none" w:sz="0" w:space="0" w:color="auto"/>
                        <w:right w:val="none" w:sz="0" w:space="0" w:color="auto"/>
                      </w:divBdr>
                      <w:divsChild>
                        <w:div w:id="440027468">
                          <w:marLeft w:val="0"/>
                          <w:marRight w:val="0"/>
                          <w:marTop w:val="0"/>
                          <w:marBottom w:val="0"/>
                          <w:divBdr>
                            <w:top w:val="none" w:sz="0" w:space="0" w:color="auto"/>
                            <w:left w:val="none" w:sz="0" w:space="0" w:color="auto"/>
                            <w:bottom w:val="none" w:sz="0" w:space="0" w:color="auto"/>
                            <w:right w:val="none" w:sz="0" w:space="0" w:color="auto"/>
                          </w:divBdr>
                          <w:divsChild>
                            <w:div w:id="1000277934">
                              <w:marLeft w:val="0"/>
                              <w:marRight w:val="0"/>
                              <w:marTop w:val="0"/>
                              <w:marBottom w:val="300"/>
                              <w:divBdr>
                                <w:top w:val="none" w:sz="0" w:space="0" w:color="auto"/>
                                <w:left w:val="none" w:sz="0" w:space="0" w:color="auto"/>
                                <w:bottom w:val="none" w:sz="0" w:space="0" w:color="auto"/>
                                <w:right w:val="none" w:sz="0" w:space="0" w:color="auto"/>
                              </w:divBdr>
                              <w:divsChild>
                                <w:div w:id="1620987270">
                                  <w:marLeft w:val="0"/>
                                  <w:marRight w:val="0"/>
                                  <w:marTop w:val="0"/>
                                  <w:marBottom w:val="0"/>
                                  <w:divBdr>
                                    <w:top w:val="none" w:sz="0" w:space="0" w:color="auto"/>
                                    <w:left w:val="none" w:sz="0" w:space="0" w:color="auto"/>
                                    <w:bottom w:val="none" w:sz="0" w:space="0" w:color="auto"/>
                                    <w:right w:val="none" w:sz="0" w:space="0" w:color="auto"/>
                                  </w:divBdr>
                                  <w:divsChild>
                                    <w:div w:id="5901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ejYpe4ylKg" TargetMode="External"/><Relationship Id="rId3" Type="http://schemas.openxmlformats.org/officeDocument/2006/relationships/styles" Target="styles.xml"/><Relationship Id="rId7" Type="http://schemas.openxmlformats.org/officeDocument/2006/relationships/hyperlink" Target="https://www.youtube.com/watch?v=GNSPYYm63j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ortengland.org/media/13481/spe-case-studies-essex-design-guide-final.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2DC2-84C5-4760-9C76-5390519A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kate.wilde</dc:creator>
  <cp:lastModifiedBy>Helen Leach</cp:lastModifiedBy>
  <cp:revision>2</cp:revision>
  <cp:lastPrinted>2019-05-07T12:09:00Z</cp:lastPrinted>
  <dcterms:created xsi:type="dcterms:W3CDTF">2019-05-28T16:19:00Z</dcterms:created>
  <dcterms:modified xsi:type="dcterms:W3CDTF">2019-05-28T16:19:00Z</dcterms:modified>
</cp:coreProperties>
</file>